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75B06" w14:textId="77777777" w:rsidR="00C929F7" w:rsidRPr="008256F1" w:rsidRDefault="00C929F7" w:rsidP="00C929F7">
      <w:pPr>
        <w:jc w:val="center"/>
        <w:rPr>
          <w:b/>
          <w:bCs/>
          <w:sz w:val="32"/>
          <w:szCs w:val="32"/>
        </w:rPr>
      </w:pPr>
      <w:r w:rsidRPr="008256F1">
        <w:rPr>
          <w:b/>
          <w:bCs/>
          <w:sz w:val="32"/>
          <w:szCs w:val="32"/>
        </w:rPr>
        <w:t xml:space="preserve">Child Care Services Website Resources </w:t>
      </w:r>
    </w:p>
    <w:p w14:paraId="7BFBDCCD" w14:textId="77777777" w:rsidR="00C929F7" w:rsidRDefault="00C929F7" w:rsidP="00C929F7"/>
    <w:p w14:paraId="0852ACC5" w14:textId="77777777" w:rsidR="00C929F7" w:rsidRDefault="00C929F7" w:rsidP="00C929F7">
      <w:r w:rsidRPr="008256F1">
        <w:t>Prominent link</w:t>
      </w:r>
      <w:r>
        <w:t>s</w:t>
      </w:r>
      <w:r w:rsidRPr="008256F1">
        <w:t xml:space="preserve"> to the Texas Child Care Connection CCS web page</w:t>
      </w:r>
      <w:r>
        <w:t xml:space="preserve"> to help providers make informed decisions and participate in the Child Care Services Program.</w:t>
      </w:r>
    </w:p>
    <w:p w14:paraId="66BAC4A0" w14:textId="77777777" w:rsidR="00C929F7" w:rsidRDefault="00C929F7" w:rsidP="00C929F7">
      <w:r w:rsidRPr="00570581">
        <w:rPr>
          <w:noProof/>
          <w:color w:val="FFFFFF" w:themeColor="background1"/>
        </w:rPr>
        <mc:AlternateContent>
          <mc:Choice Requires="wps">
            <w:drawing>
              <wp:anchor distT="0" distB="0" distL="114300" distR="114300" simplePos="0" relativeHeight="251659264" behindDoc="1" locked="0" layoutInCell="1" allowOverlap="1" wp14:anchorId="0FB352EF" wp14:editId="6D816035">
                <wp:simplePos x="0" y="0"/>
                <wp:positionH relativeFrom="column">
                  <wp:posOffset>-57150</wp:posOffset>
                </wp:positionH>
                <wp:positionV relativeFrom="paragraph">
                  <wp:posOffset>266065</wp:posOffset>
                </wp:positionV>
                <wp:extent cx="6200775" cy="295275"/>
                <wp:effectExtent l="0" t="0" r="28575" b="28575"/>
                <wp:wrapTight wrapText="bothSides">
                  <wp:wrapPolygon edited="0">
                    <wp:start x="0" y="0"/>
                    <wp:lineTo x="0" y="22297"/>
                    <wp:lineTo x="21633" y="22297"/>
                    <wp:lineTo x="21633" y="0"/>
                    <wp:lineTo x="0" y="0"/>
                  </wp:wrapPolygon>
                </wp:wrapTight>
                <wp:docPr id="1972086570" name="Rectangle 1"/>
                <wp:cNvGraphicFramePr/>
                <a:graphic xmlns:a="http://schemas.openxmlformats.org/drawingml/2006/main">
                  <a:graphicData uri="http://schemas.microsoft.com/office/word/2010/wordprocessingShape">
                    <wps:wsp>
                      <wps:cNvSpPr/>
                      <wps:spPr>
                        <a:xfrm>
                          <a:off x="0" y="0"/>
                          <a:ext cx="6200775" cy="295275"/>
                        </a:xfrm>
                        <a:prstGeom prst="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723A3715" w14:textId="77777777" w:rsidR="00C929F7" w:rsidRPr="00B77691" w:rsidRDefault="00C929F7" w:rsidP="00C929F7">
                            <w:pPr>
                              <w:rPr>
                                <w:b/>
                                <w:bCs/>
                                <w:sz w:val="28"/>
                                <w:szCs w:val="28"/>
                              </w:rPr>
                            </w:pPr>
                            <w:r w:rsidRPr="00B77691">
                              <w:rPr>
                                <w:b/>
                                <w:bCs/>
                                <w:sz w:val="28"/>
                                <w:szCs w:val="28"/>
                              </w:rPr>
                              <w:t xml:space="preserve">For </w:t>
                            </w:r>
                            <w:r>
                              <w:rPr>
                                <w:b/>
                                <w:bCs/>
                                <w:sz w:val="28"/>
                                <w:szCs w:val="28"/>
                              </w:rPr>
                              <w:t>Providers</w:t>
                            </w:r>
                          </w:p>
                          <w:p w14:paraId="3E6012BF" w14:textId="77777777" w:rsidR="00C929F7" w:rsidRDefault="00C929F7" w:rsidP="00C929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B352EF" id="Rectangle 1" o:spid="_x0000_s1026" style="position:absolute;margin-left:-4.5pt;margin-top:20.95pt;width:488.25pt;height:23.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" fillcolor="#0f9ed5 [3207]" strokecolor="#02171f [487]" strokeweight="1.5pt">
                <v:textbox>
                  <w:txbxContent>
                    <w:p w14:paraId="723A3715" w14:textId="77777777" w:rsidR="00C929F7" w:rsidRPr="00B77691" w:rsidRDefault="00C929F7" w:rsidP="00C929F7">
                      <w:pPr>
                        <w:rPr>
                          <w:b/>
                          <w:bCs/>
                          <w:sz w:val="28"/>
                          <w:szCs w:val="28"/>
                        </w:rPr>
                      </w:pPr>
                      <w:r w:rsidRPr="00B77691">
                        <w:rPr>
                          <w:b/>
                          <w:bCs/>
                          <w:sz w:val="28"/>
                          <w:szCs w:val="28"/>
                        </w:rPr>
                        <w:t xml:space="preserve">For </w:t>
                      </w:r>
                      <w:r>
                        <w:rPr>
                          <w:b/>
                          <w:bCs/>
                          <w:sz w:val="28"/>
                          <w:szCs w:val="28"/>
                        </w:rPr>
                        <w:t>Providers</w:t>
                      </w:r>
                    </w:p>
                    <w:p w14:paraId="3E6012BF" w14:textId="77777777" w:rsidR="00C929F7" w:rsidRDefault="00C929F7" w:rsidP="00C929F7">
                      <w:pPr>
                        <w:jc w:val="center"/>
                      </w:pPr>
                    </w:p>
                  </w:txbxContent>
                </v:textbox>
                <w10:wrap type="tight"/>
              </v:rect>
            </w:pict>
          </mc:Fallback>
        </mc:AlternateContent>
      </w:r>
    </w:p>
    <w:p w14:paraId="26161DC5" w14:textId="77777777" w:rsidR="00C929F7" w:rsidRPr="00130F6E" w:rsidRDefault="00C929F7" w:rsidP="00C929F7">
      <w:pPr>
        <w:pStyle w:val="ListParagraph"/>
        <w:rPr>
          <w:sz w:val="28"/>
          <w:szCs w:val="28"/>
        </w:rPr>
      </w:pPr>
    </w:p>
    <w:p w14:paraId="3980DAC5" w14:textId="77777777" w:rsidR="00C929F7" w:rsidRPr="00C31309" w:rsidRDefault="00C929F7" w:rsidP="00C929F7">
      <w:pPr>
        <w:pStyle w:val="ListParagraph"/>
        <w:numPr>
          <w:ilvl w:val="0"/>
          <w:numId w:val="1"/>
        </w:numPr>
        <w:rPr>
          <w:sz w:val="28"/>
          <w:szCs w:val="28"/>
        </w:rPr>
      </w:pPr>
      <w:r w:rsidRPr="00E52B04">
        <w:rPr>
          <w:b/>
          <w:bCs/>
          <w:sz w:val="28"/>
          <w:szCs w:val="28"/>
        </w:rPr>
        <w:t>Become a Child Care Services (CCS) Provider</w:t>
      </w:r>
    </w:p>
    <w:p w14:paraId="1F5586FE" w14:textId="77777777" w:rsidR="00C929F7" w:rsidRDefault="00C929F7" w:rsidP="00C929F7">
      <w:pPr>
        <w:pStyle w:val="ListParagraph"/>
        <w:numPr>
          <w:ilvl w:val="0"/>
          <w:numId w:val="2"/>
        </w:numPr>
        <w:rPr>
          <w:sz w:val="28"/>
          <w:szCs w:val="28"/>
        </w:rPr>
      </w:pPr>
      <w:r w:rsidRPr="00C31309">
        <w:rPr>
          <w:sz w:val="28"/>
          <w:szCs w:val="28"/>
        </w:rPr>
        <w:t xml:space="preserve">Texas Child Care Connection is the best place for families and providers to find all things child care! Visit Texas Child Care Connection at </w:t>
      </w:r>
      <w:hyperlink r:id="rId5" w:history="1">
        <w:r w:rsidRPr="009F3423">
          <w:rPr>
            <w:rStyle w:val="Hyperlink"/>
            <w:sz w:val="28"/>
            <w:szCs w:val="28"/>
          </w:rPr>
          <w:t>https://www.childcare.texas.gov/</w:t>
        </w:r>
      </w:hyperlink>
      <w:r>
        <w:rPr>
          <w:sz w:val="28"/>
          <w:szCs w:val="28"/>
        </w:rPr>
        <w:t xml:space="preserve"> </w:t>
      </w:r>
    </w:p>
    <w:p w14:paraId="2F28866E" w14:textId="77777777" w:rsidR="00C929F7" w:rsidRDefault="00C929F7" w:rsidP="00C929F7">
      <w:pPr>
        <w:pStyle w:val="ListParagraph"/>
        <w:ind w:left="1440"/>
        <w:rPr>
          <w:sz w:val="28"/>
          <w:szCs w:val="28"/>
        </w:rPr>
      </w:pPr>
    </w:p>
    <w:p w14:paraId="40BA00BA" w14:textId="77777777" w:rsidR="00C929F7" w:rsidRDefault="00C929F7" w:rsidP="00C929F7">
      <w:pPr>
        <w:pStyle w:val="ListParagraph"/>
        <w:numPr>
          <w:ilvl w:val="0"/>
          <w:numId w:val="2"/>
        </w:numPr>
        <w:rPr>
          <w:sz w:val="28"/>
          <w:szCs w:val="28"/>
        </w:rPr>
      </w:pPr>
      <w:r w:rsidRPr="00F531D5">
        <w:rPr>
          <w:sz w:val="28"/>
          <w:szCs w:val="28"/>
        </w:rPr>
        <w:t xml:space="preserve">To learn about the requirements to become and remain a CCS provider, please visit </w:t>
      </w:r>
      <w:hyperlink r:id="rId6" w:history="1">
        <w:r w:rsidRPr="009F3423">
          <w:rPr>
            <w:rStyle w:val="Hyperlink"/>
            <w:sz w:val="28"/>
            <w:szCs w:val="28"/>
          </w:rPr>
          <w:t>https://www.childcare.texas.gov/for-providers/offering-child-care-services</w:t>
        </w:r>
      </w:hyperlink>
      <w:r>
        <w:rPr>
          <w:sz w:val="28"/>
          <w:szCs w:val="28"/>
        </w:rPr>
        <w:t xml:space="preserve"> </w:t>
      </w:r>
    </w:p>
    <w:p w14:paraId="3ABAC673" w14:textId="77777777" w:rsidR="00C929F7" w:rsidRPr="000130E8" w:rsidRDefault="00C929F7" w:rsidP="00C929F7">
      <w:pPr>
        <w:pStyle w:val="ListParagraph"/>
        <w:rPr>
          <w:sz w:val="28"/>
          <w:szCs w:val="28"/>
        </w:rPr>
      </w:pPr>
    </w:p>
    <w:p w14:paraId="2A5BEC51" w14:textId="77777777" w:rsidR="00C929F7" w:rsidRDefault="00C929F7" w:rsidP="00C929F7">
      <w:pPr>
        <w:pStyle w:val="ListParagraph"/>
        <w:numPr>
          <w:ilvl w:val="0"/>
          <w:numId w:val="2"/>
        </w:numPr>
        <w:rPr>
          <w:sz w:val="28"/>
          <w:szCs w:val="28"/>
        </w:rPr>
      </w:pPr>
      <w:r w:rsidRPr="000130E8">
        <w:rPr>
          <w:sz w:val="28"/>
          <w:szCs w:val="28"/>
        </w:rPr>
        <w:t xml:space="preserve">Learn about the application process to become a CCS provider at </w:t>
      </w:r>
      <w:hyperlink r:id="rId7" w:history="1">
        <w:r w:rsidRPr="009F3423">
          <w:rPr>
            <w:rStyle w:val="Hyperlink"/>
            <w:sz w:val="28"/>
            <w:szCs w:val="28"/>
          </w:rPr>
          <w:t>https://www.childcare.texas.gov/for-providers/offering-child-care-services</w:t>
        </w:r>
      </w:hyperlink>
      <w:r>
        <w:rPr>
          <w:sz w:val="28"/>
          <w:szCs w:val="28"/>
        </w:rPr>
        <w:t xml:space="preserve"> </w:t>
      </w:r>
    </w:p>
    <w:p w14:paraId="23859E4B" w14:textId="77777777" w:rsidR="00C929F7" w:rsidRPr="00CA5B41" w:rsidRDefault="00C929F7" w:rsidP="00C929F7">
      <w:pPr>
        <w:pStyle w:val="ListParagraph"/>
        <w:rPr>
          <w:sz w:val="28"/>
          <w:szCs w:val="28"/>
        </w:rPr>
      </w:pPr>
    </w:p>
    <w:p w14:paraId="581665EE" w14:textId="77777777" w:rsidR="00C929F7" w:rsidRPr="00873CC5" w:rsidRDefault="00C929F7" w:rsidP="00C929F7">
      <w:pPr>
        <w:pStyle w:val="ListParagraph"/>
        <w:numPr>
          <w:ilvl w:val="0"/>
          <w:numId w:val="1"/>
        </w:numPr>
        <w:rPr>
          <w:sz w:val="28"/>
          <w:szCs w:val="28"/>
        </w:rPr>
      </w:pPr>
      <w:r w:rsidRPr="00E52B04">
        <w:rPr>
          <w:b/>
          <w:bCs/>
          <w:sz w:val="28"/>
          <w:szCs w:val="28"/>
        </w:rPr>
        <w:t xml:space="preserve"> </w:t>
      </w:r>
      <w:r w:rsidRPr="00873CC5">
        <w:rPr>
          <w:b/>
          <w:bCs/>
          <w:sz w:val="28"/>
          <w:szCs w:val="28"/>
        </w:rPr>
        <w:t>CCS Provider Requirements and Policies Status</w:t>
      </w:r>
    </w:p>
    <w:p w14:paraId="6E514EA0" w14:textId="77777777" w:rsidR="00C929F7" w:rsidRDefault="00C929F7" w:rsidP="00C929F7">
      <w:pPr>
        <w:pStyle w:val="ListParagraph"/>
        <w:rPr>
          <w:b/>
          <w:bCs/>
          <w:sz w:val="28"/>
          <w:szCs w:val="28"/>
          <w:highlight w:val="yellow"/>
        </w:rPr>
      </w:pPr>
    </w:p>
    <w:p w14:paraId="3C6004F2" w14:textId="77777777" w:rsidR="005F4966" w:rsidRDefault="00C929F7" w:rsidP="005F4966">
      <w:pPr>
        <w:pStyle w:val="ListParagraph"/>
        <w:numPr>
          <w:ilvl w:val="0"/>
          <w:numId w:val="5"/>
        </w:numPr>
        <w:rPr>
          <w:sz w:val="28"/>
          <w:szCs w:val="28"/>
        </w:rPr>
      </w:pPr>
      <w:r w:rsidRPr="00B973E5">
        <w:rPr>
          <w:sz w:val="28"/>
          <w:szCs w:val="28"/>
        </w:rPr>
        <w:t xml:space="preserve">To view common CCS program forms for providers, visit </w:t>
      </w:r>
      <w:hyperlink r:id="rId8" w:history="1">
        <w:r w:rsidRPr="009F3423">
          <w:rPr>
            <w:rStyle w:val="Hyperlink"/>
            <w:sz w:val="28"/>
            <w:szCs w:val="28"/>
          </w:rPr>
          <w:t>https://www.childcare.texas.gov/child-care-services/ccs-forms-providers</w:t>
        </w:r>
      </w:hyperlink>
      <w:r>
        <w:rPr>
          <w:sz w:val="28"/>
          <w:szCs w:val="28"/>
        </w:rPr>
        <w:t xml:space="preserve"> </w:t>
      </w:r>
    </w:p>
    <w:p w14:paraId="0345F2BB" w14:textId="77777777" w:rsidR="00F64904" w:rsidRDefault="00F64904" w:rsidP="00F64904">
      <w:pPr>
        <w:pStyle w:val="ListParagraph"/>
        <w:ind w:left="1440"/>
        <w:rPr>
          <w:sz w:val="28"/>
          <w:szCs w:val="28"/>
        </w:rPr>
      </w:pPr>
    </w:p>
    <w:p w14:paraId="0C3E9FBC" w14:textId="0E4D0907" w:rsidR="00C929F7" w:rsidRPr="005F4966" w:rsidRDefault="00C929F7" w:rsidP="005F4966">
      <w:pPr>
        <w:pStyle w:val="ListParagraph"/>
        <w:numPr>
          <w:ilvl w:val="0"/>
          <w:numId w:val="5"/>
        </w:numPr>
        <w:rPr>
          <w:sz w:val="28"/>
          <w:szCs w:val="28"/>
        </w:rPr>
      </w:pPr>
      <w:r w:rsidRPr="005F4966">
        <w:rPr>
          <w:sz w:val="28"/>
          <w:szCs w:val="28"/>
        </w:rPr>
        <w:t xml:space="preserve">The parent share of cost (PSOC) is calculated on a weekly basis </w:t>
      </w:r>
    </w:p>
    <w:p w14:paraId="661A4507" w14:textId="77777777" w:rsidR="00B12766" w:rsidRDefault="00C929F7" w:rsidP="00F72BEF">
      <w:pPr>
        <w:pStyle w:val="ListParagraph"/>
        <w:ind w:left="1440"/>
        <w:rPr>
          <w:sz w:val="28"/>
          <w:szCs w:val="28"/>
        </w:rPr>
      </w:pPr>
      <w:r w:rsidRPr="002265C0">
        <w:rPr>
          <w:sz w:val="28"/>
          <w:szCs w:val="28"/>
        </w:rPr>
        <w:t>and is determined by the family’s gross monthly income and family size.</w:t>
      </w:r>
      <w:r w:rsidR="00F64904">
        <w:rPr>
          <w:sz w:val="28"/>
          <w:szCs w:val="28"/>
        </w:rPr>
        <w:t xml:space="preserve"> For more information visit </w:t>
      </w:r>
      <w:hyperlink r:id="rId9" w:history="1">
        <w:r w:rsidR="00F64904" w:rsidRPr="00F64904">
          <w:rPr>
            <w:rStyle w:val="Hyperlink"/>
            <w:sz w:val="28"/>
            <w:szCs w:val="28"/>
          </w:rPr>
          <w:t>Parent Share of Cost Chart</w:t>
        </w:r>
      </w:hyperlink>
    </w:p>
    <w:p w14:paraId="24BC3192" w14:textId="42D8ECD2" w:rsidR="0062642C" w:rsidRDefault="00C929F7" w:rsidP="00B12766">
      <w:pPr>
        <w:pStyle w:val="ListParagraph"/>
        <w:numPr>
          <w:ilvl w:val="0"/>
          <w:numId w:val="7"/>
        </w:numPr>
        <w:ind w:left="1440"/>
        <w:rPr>
          <w:sz w:val="28"/>
          <w:szCs w:val="28"/>
        </w:rPr>
      </w:pPr>
      <w:r w:rsidRPr="00B12766">
        <w:rPr>
          <w:sz w:val="28"/>
          <w:szCs w:val="28"/>
        </w:rPr>
        <w:lastRenderedPageBreak/>
        <w:t>CCS providers must collect the parent share of cost (PSOC) from the family by</w:t>
      </w:r>
      <w:r w:rsidR="00C87678">
        <w:rPr>
          <w:sz w:val="28"/>
          <w:szCs w:val="28"/>
        </w:rPr>
        <w:t xml:space="preserve"> cash, debit ca</w:t>
      </w:r>
      <w:r w:rsidR="00F3372C">
        <w:rPr>
          <w:sz w:val="28"/>
          <w:szCs w:val="28"/>
        </w:rPr>
        <w:t>rd, credit card, check, or money order.</w:t>
      </w:r>
      <w:r w:rsidR="0062642C">
        <w:rPr>
          <w:sz w:val="28"/>
          <w:szCs w:val="28"/>
        </w:rPr>
        <w:t xml:space="preserve"> </w:t>
      </w:r>
    </w:p>
    <w:p w14:paraId="73214DE2" w14:textId="77777777" w:rsidR="0062642C" w:rsidRDefault="0062642C" w:rsidP="0062642C">
      <w:pPr>
        <w:pStyle w:val="ListParagraph"/>
        <w:ind w:left="1440"/>
        <w:rPr>
          <w:sz w:val="28"/>
          <w:szCs w:val="28"/>
        </w:rPr>
      </w:pPr>
    </w:p>
    <w:p w14:paraId="36B7A6C4" w14:textId="275D305A" w:rsidR="00DD6933" w:rsidRDefault="00C929F7" w:rsidP="00C929F7">
      <w:pPr>
        <w:pStyle w:val="ListParagraph"/>
        <w:numPr>
          <w:ilvl w:val="0"/>
          <w:numId w:val="7"/>
        </w:numPr>
        <w:ind w:left="1440"/>
        <w:rPr>
          <w:sz w:val="28"/>
          <w:szCs w:val="28"/>
        </w:rPr>
      </w:pPr>
      <w:r w:rsidRPr="00B7136E">
        <w:rPr>
          <w:sz w:val="28"/>
          <w:szCs w:val="28"/>
        </w:rPr>
        <w:t xml:space="preserve"> When and how to report parents who fail to pay PSOC</w:t>
      </w:r>
      <w:r w:rsidR="00B7136E" w:rsidRPr="00B7136E">
        <w:rPr>
          <w:sz w:val="28"/>
          <w:szCs w:val="28"/>
        </w:rPr>
        <w:t xml:space="preserve">. </w:t>
      </w:r>
      <w:r w:rsidRPr="00B7136E">
        <w:rPr>
          <w:sz w:val="28"/>
          <w:szCs w:val="28"/>
        </w:rPr>
        <w:t>If a family fails to pay a parent share of cost (PSOC) to a CCS provider, the CCS provider must report the instance to the</w:t>
      </w:r>
      <w:r w:rsidR="00C0670D">
        <w:rPr>
          <w:sz w:val="28"/>
          <w:szCs w:val="28"/>
        </w:rPr>
        <w:t xml:space="preserve"> Child Care Services Permian Basin </w:t>
      </w:r>
      <w:r w:rsidRPr="00B7136E">
        <w:rPr>
          <w:sz w:val="28"/>
          <w:szCs w:val="28"/>
        </w:rPr>
        <w:t xml:space="preserve">by </w:t>
      </w:r>
      <w:r w:rsidR="006D11B8">
        <w:rPr>
          <w:sz w:val="28"/>
          <w:szCs w:val="28"/>
        </w:rPr>
        <w:t>email or phone call</w:t>
      </w:r>
      <w:r w:rsidRPr="00B7136E">
        <w:rPr>
          <w:sz w:val="28"/>
          <w:szCs w:val="28"/>
        </w:rPr>
        <w:t xml:space="preserve"> within </w:t>
      </w:r>
      <w:r w:rsidR="006D11B8">
        <w:rPr>
          <w:sz w:val="28"/>
          <w:szCs w:val="28"/>
        </w:rPr>
        <w:t>five (5)</w:t>
      </w:r>
      <w:r w:rsidRPr="00B7136E">
        <w:rPr>
          <w:sz w:val="28"/>
          <w:szCs w:val="28"/>
        </w:rPr>
        <w:t xml:space="preserve"> business days after the due date of the missed payment</w:t>
      </w:r>
      <w:r w:rsidR="00DD6933">
        <w:rPr>
          <w:sz w:val="28"/>
          <w:szCs w:val="28"/>
        </w:rPr>
        <w:t xml:space="preserve">. </w:t>
      </w:r>
    </w:p>
    <w:p w14:paraId="3E859115" w14:textId="77777777" w:rsidR="00DD6933" w:rsidRPr="00DD6933" w:rsidRDefault="00DD6933" w:rsidP="00DD6933">
      <w:pPr>
        <w:pStyle w:val="ListParagraph"/>
        <w:rPr>
          <w:sz w:val="28"/>
          <w:szCs w:val="28"/>
        </w:rPr>
      </w:pPr>
    </w:p>
    <w:p w14:paraId="29303C70" w14:textId="05A8B5BD" w:rsidR="00C929F7" w:rsidRDefault="00C929F7" w:rsidP="00C929F7">
      <w:pPr>
        <w:pStyle w:val="ListParagraph"/>
        <w:numPr>
          <w:ilvl w:val="0"/>
          <w:numId w:val="7"/>
        </w:numPr>
        <w:ind w:left="1440"/>
        <w:rPr>
          <w:sz w:val="28"/>
          <w:szCs w:val="28"/>
        </w:rPr>
      </w:pPr>
      <w:r w:rsidRPr="008077B8">
        <w:rPr>
          <w:sz w:val="28"/>
          <w:szCs w:val="28"/>
        </w:rPr>
        <w:t xml:space="preserve">  All CCS providers have attendance rules. If a child is not attending care regularly, families are not signing their child(ren) in and out of care every day, or other issues arise regarding attendance, CCS providers must reach out to their </w:t>
      </w:r>
      <w:r w:rsidR="00195FB3">
        <w:rPr>
          <w:sz w:val="28"/>
          <w:szCs w:val="28"/>
        </w:rPr>
        <w:t>Child Care Services Permian Basin</w:t>
      </w:r>
      <w:r w:rsidRPr="008077B8">
        <w:rPr>
          <w:sz w:val="28"/>
          <w:szCs w:val="28"/>
        </w:rPr>
        <w:t xml:space="preserve"> by </w:t>
      </w:r>
      <w:r w:rsidR="00195FB3">
        <w:rPr>
          <w:sz w:val="28"/>
          <w:szCs w:val="28"/>
        </w:rPr>
        <w:t>email or phone call</w:t>
      </w:r>
      <w:r w:rsidR="00F472BD">
        <w:rPr>
          <w:sz w:val="28"/>
          <w:szCs w:val="28"/>
        </w:rPr>
        <w:t>.</w:t>
      </w:r>
    </w:p>
    <w:p w14:paraId="21AF79AD" w14:textId="77777777" w:rsidR="008077B8" w:rsidRPr="008077B8" w:rsidRDefault="008077B8" w:rsidP="008077B8">
      <w:pPr>
        <w:pStyle w:val="ListParagraph"/>
        <w:rPr>
          <w:sz w:val="28"/>
          <w:szCs w:val="28"/>
        </w:rPr>
      </w:pPr>
    </w:p>
    <w:p w14:paraId="7950CB1A" w14:textId="77777777" w:rsidR="002533C0" w:rsidRDefault="00C929F7" w:rsidP="003076A7">
      <w:pPr>
        <w:pStyle w:val="ListParagraph"/>
        <w:numPr>
          <w:ilvl w:val="0"/>
          <w:numId w:val="7"/>
        </w:numPr>
        <w:ind w:left="1440"/>
        <w:rPr>
          <w:sz w:val="28"/>
          <w:szCs w:val="28"/>
        </w:rPr>
      </w:pPr>
      <w:r w:rsidRPr="006F5E9E">
        <w:rPr>
          <w:sz w:val="28"/>
          <w:szCs w:val="28"/>
        </w:rPr>
        <w:t>Information on required reporting (such as facility or permit changes, pending ownership changes, closures, a child no longer attending, failure to pay PSOC, and so on)</w:t>
      </w:r>
      <w:r w:rsidR="00C238D1" w:rsidRPr="006F5E9E">
        <w:rPr>
          <w:sz w:val="28"/>
          <w:szCs w:val="28"/>
        </w:rPr>
        <w:t xml:space="preserve">. </w:t>
      </w:r>
      <w:r w:rsidRPr="006F5E9E">
        <w:rPr>
          <w:sz w:val="28"/>
          <w:szCs w:val="28"/>
        </w:rPr>
        <w:t xml:space="preserve">CCS providers must inform the </w:t>
      </w:r>
      <w:r w:rsidR="00F472BD">
        <w:rPr>
          <w:sz w:val="28"/>
          <w:szCs w:val="28"/>
        </w:rPr>
        <w:t>Child Care Services Permian Basin</w:t>
      </w:r>
      <w:r w:rsidRPr="006F5E9E">
        <w:rPr>
          <w:sz w:val="28"/>
          <w:szCs w:val="28"/>
        </w:rPr>
        <w:t xml:space="preserve"> by </w:t>
      </w:r>
      <w:r w:rsidR="008E499B">
        <w:rPr>
          <w:sz w:val="28"/>
          <w:szCs w:val="28"/>
        </w:rPr>
        <w:t xml:space="preserve">email or phone call within </w:t>
      </w:r>
      <w:r w:rsidR="00AC4AEA">
        <w:rPr>
          <w:sz w:val="28"/>
          <w:szCs w:val="28"/>
        </w:rPr>
        <w:t>five</w:t>
      </w:r>
      <w:r w:rsidR="008E499B">
        <w:rPr>
          <w:sz w:val="28"/>
          <w:szCs w:val="28"/>
        </w:rPr>
        <w:t xml:space="preserve"> (5)</w:t>
      </w:r>
      <w:r w:rsidR="00AC4AEA">
        <w:rPr>
          <w:sz w:val="28"/>
          <w:szCs w:val="28"/>
        </w:rPr>
        <w:t xml:space="preserve"> </w:t>
      </w:r>
      <w:r w:rsidRPr="006F5E9E">
        <w:rPr>
          <w:sz w:val="28"/>
          <w:szCs w:val="28"/>
        </w:rPr>
        <w:t xml:space="preserve">business days in advance of provider changes as stated in the CCS Provider Agreement and the following </w:t>
      </w:r>
      <w:r w:rsidR="00AC4AEA">
        <w:rPr>
          <w:sz w:val="28"/>
          <w:szCs w:val="28"/>
        </w:rPr>
        <w:t>Child Care Services Permian Basin</w:t>
      </w:r>
      <w:r w:rsidR="005F1F21">
        <w:rPr>
          <w:sz w:val="28"/>
          <w:szCs w:val="28"/>
        </w:rPr>
        <w:t xml:space="preserve"> </w:t>
      </w:r>
      <w:r w:rsidRPr="006F5E9E">
        <w:rPr>
          <w:sz w:val="28"/>
          <w:szCs w:val="28"/>
        </w:rPr>
        <w:t>specific requirements:</w:t>
      </w:r>
    </w:p>
    <w:p w14:paraId="12DF234F" w14:textId="77777777" w:rsidR="002533C0" w:rsidRDefault="002533C0" w:rsidP="002533C0">
      <w:pPr>
        <w:pStyle w:val="ListParagraph"/>
        <w:numPr>
          <w:ilvl w:val="1"/>
          <w:numId w:val="7"/>
        </w:numPr>
        <w:rPr>
          <w:sz w:val="28"/>
          <w:szCs w:val="28"/>
        </w:rPr>
      </w:pPr>
      <w:r>
        <w:rPr>
          <w:sz w:val="28"/>
          <w:szCs w:val="28"/>
        </w:rPr>
        <w:t>Change in contact information</w:t>
      </w:r>
    </w:p>
    <w:p w14:paraId="705B922E" w14:textId="77777777" w:rsidR="00712C72" w:rsidRDefault="00712C72" w:rsidP="002533C0">
      <w:pPr>
        <w:pStyle w:val="ListParagraph"/>
        <w:numPr>
          <w:ilvl w:val="1"/>
          <w:numId w:val="7"/>
        </w:numPr>
        <w:rPr>
          <w:sz w:val="28"/>
          <w:szCs w:val="28"/>
        </w:rPr>
      </w:pPr>
      <w:r>
        <w:rPr>
          <w:sz w:val="28"/>
          <w:szCs w:val="28"/>
        </w:rPr>
        <w:t>New/change in financial information affecting payments</w:t>
      </w:r>
    </w:p>
    <w:p w14:paraId="5728E7F4" w14:textId="77777777" w:rsidR="00980A69" w:rsidRDefault="00712C72" w:rsidP="002533C0">
      <w:pPr>
        <w:pStyle w:val="ListParagraph"/>
        <w:numPr>
          <w:ilvl w:val="1"/>
          <w:numId w:val="7"/>
        </w:numPr>
        <w:rPr>
          <w:sz w:val="28"/>
          <w:szCs w:val="28"/>
        </w:rPr>
      </w:pPr>
      <w:r>
        <w:rPr>
          <w:sz w:val="28"/>
          <w:szCs w:val="28"/>
        </w:rPr>
        <w:t>Facility</w:t>
      </w:r>
      <w:r w:rsidR="00980A69">
        <w:rPr>
          <w:sz w:val="28"/>
          <w:szCs w:val="28"/>
        </w:rPr>
        <w:t xml:space="preserve"> name change,</w:t>
      </w:r>
    </w:p>
    <w:p w14:paraId="231F1E23" w14:textId="77777777" w:rsidR="00980A69" w:rsidRDefault="00980A69" w:rsidP="002533C0">
      <w:pPr>
        <w:pStyle w:val="ListParagraph"/>
        <w:numPr>
          <w:ilvl w:val="1"/>
          <w:numId w:val="7"/>
        </w:numPr>
        <w:rPr>
          <w:sz w:val="28"/>
          <w:szCs w:val="28"/>
        </w:rPr>
      </w:pPr>
      <w:r>
        <w:rPr>
          <w:sz w:val="28"/>
          <w:szCs w:val="28"/>
        </w:rPr>
        <w:t>Change in ownership,</w:t>
      </w:r>
    </w:p>
    <w:p w14:paraId="5505E142" w14:textId="77777777" w:rsidR="00980A69" w:rsidRDefault="00980A69" w:rsidP="002533C0">
      <w:pPr>
        <w:pStyle w:val="ListParagraph"/>
        <w:numPr>
          <w:ilvl w:val="1"/>
          <w:numId w:val="7"/>
        </w:numPr>
        <w:rPr>
          <w:sz w:val="28"/>
          <w:szCs w:val="28"/>
        </w:rPr>
      </w:pPr>
      <w:r>
        <w:rPr>
          <w:sz w:val="28"/>
          <w:szCs w:val="28"/>
        </w:rPr>
        <w:t>Change in location,</w:t>
      </w:r>
    </w:p>
    <w:p w14:paraId="5B0946D3" w14:textId="77777777" w:rsidR="00E70CA1" w:rsidRDefault="00980A69" w:rsidP="002533C0">
      <w:pPr>
        <w:pStyle w:val="ListParagraph"/>
        <w:numPr>
          <w:ilvl w:val="1"/>
          <w:numId w:val="7"/>
        </w:numPr>
        <w:rPr>
          <w:sz w:val="28"/>
          <w:szCs w:val="28"/>
        </w:rPr>
      </w:pPr>
      <w:r>
        <w:rPr>
          <w:sz w:val="28"/>
          <w:szCs w:val="28"/>
        </w:rPr>
        <w:t>Change in Child Care Regulation (CCR) facility</w:t>
      </w:r>
      <w:r w:rsidR="00027E58">
        <w:rPr>
          <w:sz w:val="28"/>
          <w:szCs w:val="28"/>
        </w:rPr>
        <w:t>/permit type and CCR revocation or permit to operate</w:t>
      </w:r>
    </w:p>
    <w:p w14:paraId="00E53CCB" w14:textId="5DE234BE" w:rsidR="00C929F7" w:rsidRPr="003076A7" w:rsidRDefault="00C929F7" w:rsidP="00E70CA1">
      <w:pPr>
        <w:ind w:left="1440"/>
        <w:rPr>
          <w:sz w:val="28"/>
          <w:szCs w:val="28"/>
        </w:rPr>
      </w:pPr>
      <w:r w:rsidRPr="003076A7">
        <w:rPr>
          <w:sz w:val="28"/>
          <w:szCs w:val="28"/>
        </w:rPr>
        <w:t>CCS provider facility changes, including a change in ownership, location, or facility/permit type require a new Provider Agreement to be signed.</w:t>
      </w:r>
    </w:p>
    <w:p w14:paraId="3BF527B1" w14:textId="149C51EB" w:rsidR="00C929F7" w:rsidRPr="001A1C96" w:rsidRDefault="00C929F7" w:rsidP="001A1C96">
      <w:pPr>
        <w:pStyle w:val="ListParagraph"/>
        <w:numPr>
          <w:ilvl w:val="0"/>
          <w:numId w:val="7"/>
        </w:numPr>
        <w:ind w:left="1440"/>
        <w:rPr>
          <w:sz w:val="28"/>
          <w:szCs w:val="28"/>
        </w:rPr>
      </w:pPr>
      <w:r w:rsidRPr="00281F75">
        <w:rPr>
          <w:sz w:val="28"/>
          <w:szCs w:val="28"/>
        </w:rPr>
        <w:lastRenderedPageBreak/>
        <w:t>Easy access to common CCS forms/online reporting</w:t>
      </w:r>
      <w:r w:rsidR="001A1C96">
        <w:rPr>
          <w:sz w:val="28"/>
          <w:szCs w:val="28"/>
        </w:rPr>
        <w:t xml:space="preserve">. </w:t>
      </w:r>
      <w:r w:rsidRPr="001A1C96">
        <w:rPr>
          <w:sz w:val="28"/>
          <w:szCs w:val="28"/>
        </w:rPr>
        <w:t xml:space="preserve">To view common CCS program forms for providers, visit </w:t>
      </w:r>
    </w:p>
    <w:p w14:paraId="1402B32C" w14:textId="77777777" w:rsidR="001A1C96" w:rsidRDefault="001A1C96" w:rsidP="001A1C96">
      <w:pPr>
        <w:pStyle w:val="ListParagraph"/>
        <w:ind w:left="1440"/>
        <w:rPr>
          <w:sz w:val="28"/>
          <w:szCs w:val="28"/>
        </w:rPr>
      </w:pPr>
      <w:hyperlink r:id="rId10" w:history="1">
        <w:r w:rsidRPr="009F3423">
          <w:rPr>
            <w:rStyle w:val="Hyperlink"/>
            <w:sz w:val="28"/>
            <w:szCs w:val="28"/>
          </w:rPr>
          <w:t>https://www.childcare.texas.gov/child-care-services/ccs-forms-providers</w:t>
        </w:r>
      </w:hyperlink>
      <w:r>
        <w:rPr>
          <w:sz w:val="28"/>
          <w:szCs w:val="28"/>
        </w:rPr>
        <w:t xml:space="preserve"> </w:t>
      </w:r>
    </w:p>
    <w:p w14:paraId="47007E07" w14:textId="1E007E87" w:rsidR="00C929F7" w:rsidRPr="002265C0" w:rsidRDefault="00C929F7" w:rsidP="001A1C96">
      <w:pPr>
        <w:pStyle w:val="ListParagraph"/>
        <w:ind w:left="1440"/>
        <w:rPr>
          <w:sz w:val="28"/>
          <w:szCs w:val="28"/>
        </w:rPr>
      </w:pPr>
      <w:r w:rsidRPr="002265C0">
        <w:rPr>
          <w:sz w:val="28"/>
          <w:szCs w:val="28"/>
        </w:rPr>
        <w:t xml:space="preserve">  </w:t>
      </w:r>
    </w:p>
    <w:p w14:paraId="24203ED9" w14:textId="6C17727E" w:rsidR="00F27304" w:rsidRDefault="00C929F7" w:rsidP="00F27304">
      <w:pPr>
        <w:pStyle w:val="ListParagraph"/>
        <w:numPr>
          <w:ilvl w:val="0"/>
          <w:numId w:val="7"/>
        </w:numPr>
        <w:ind w:left="1440"/>
        <w:rPr>
          <w:sz w:val="28"/>
          <w:szCs w:val="28"/>
        </w:rPr>
      </w:pPr>
      <w:r w:rsidRPr="001B0638">
        <w:rPr>
          <w:sz w:val="28"/>
          <w:szCs w:val="28"/>
        </w:rPr>
        <w:t>Depending upon your bank’s processing time, it may take up to two business days for the funds to be available.</w:t>
      </w:r>
      <w:r w:rsidR="00F27304" w:rsidRPr="001B0638">
        <w:rPr>
          <w:sz w:val="28"/>
          <w:szCs w:val="28"/>
        </w:rPr>
        <w:t xml:space="preserve"> </w:t>
      </w:r>
      <w:r w:rsidR="00700DA5">
        <w:rPr>
          <w:sz w:val="28"/>
          <w:szCs w:val="28"/>
        </w:rPr>
        <w:t xml:space="preserve">The payment period reflects the timeframe being paid. The processed date is when </w:t>
      </w:r>
      <w:r w:rsidR="006934C3">
        <w:rPr>
          <w:sz w:val="28"/>
          <w:szCs w:val="28"/>
        </w:rPr>
        <w:t>payments are processed and is the date used to verify the accuracy of the payment proof. The payment date is when funds are directly deposited into the des</w:t>
      </w:r>
      <w:r w:rsidR="00913CEC">
        <w:rPr>
          <w:sz w:val="28"/>
          <w:szCs w:val="28"/>
        </w:rPr>
        <w:t>ignated center’s bank account.</w:t>
      </w:r>
    </w:p>
    <w:p w14:paraId="7127F232" w14:textId="77777777" w:rsidR="00700DA5" w:rsidRPr="001B0638" w:rsidRDefault="00700DA5" w:rsidP="00700DA5">
      <w:pPr>
        <w:pStyle w:val="ListParagraph"/>
        <w:ind w:left="1440"/>
        <w:rPr>
          <w:sz w:val="28"/>
          <w:szCs w:val="28"/>
        </w:rPr>
      </w:pPr>
    </w:p>
    <w:p w14:paraId="14284C7D" w14:textId="77777777" w:rsidR="00C929F7" w:rsidRDefault="00C929F7" w:rsidP="00C929F7">
      <w:pPr>
        <w:pStyle w:val="ListParagraph"/>
        <w:numPr>
          <w:ilvl w:val="0"/>
          <w:numId w:val="1"/>
        </w:numPr>
        <w:rPr>
          <w:b/>
          <w:bCs/>
          <w:sz w:val="28"/>
          <w:szCs w:val="28"/>
        </w:rPr>
      </w:pPr>
      <w:r w:rsidRPr="00503692">
        <w:rPr>
          <w:b/>
          <w:bCs/>
          <w:sz w:val="28"/>
          <w:szCs w:val="28"/>
        </w:rPr>
        <w:t xml:space="preserve">Texas Rising Star </w:t>
      </w:r>
      <w:r>
        <w:rPr>
          <w:b/>
          <w:bCs/>
          <w:sz w:val="28"/>
          <w:szCs w:val="28"/>
        </w:rPr>
        <w:t>–</w:t>
      </w:r>
      <w:r w:rsidRPr="00503692">
        <w:rPr>
          <w:b/>
          <w:bCs/>
          <w:sz w:val="28"/>
          <w:szCs w:val="28"/>
        </w:rPr>
        <w:t xml:space="preserve"> TRS</w:t>
      </w:r>
    </w:p>
    <w:p w14:paraId="690B2422" w14:textId="77777777" w:rsidR="00C929F7" w:rsidRDefault="00C929F7" w:rsidP="00C929F7">
      <w:pPr>
        <w:pStyle w:val="ListParagraph"/>
        <w:numPr>
          <w:ilvl w:val="0"/>
          <w:numId w:val="3"/>
        </w:numPr>
        <w:rPr>
          <w:sz w:val="28"/>
          <w:szCs w:val="28"/>
        </w:rPr>
      </w:pPr>
      <w:r w:rsidRPr="00792CB0">
        <w:rPr>
          <w:sz w:val="28"/>
          <w:szCs w:val="28"/>
        </w:rPr>
        <w:t xml:space="preserve">All CCS program providers must participate in the Texas Rising Star program. To find out about the Texas Rising Star program and how to get certified, visit </w:t>
      </w:r>
      <w:hyperlink r:id="rId11" w:history="1">
        <w:r w:rsidRPr="009F3423">
          <w:rPr>
            <w:rStyle w:val="Hyperlink"/>
            <w:sz w:val="28"/>
            <w:szCs w:val="28"/>
          </w:rPr>
          <w:t>https://www.childcare.texas.gov/texas-rising-star</w:t>
        </w:r>
      </w:hyperlink>
      <w:r>
        <w:rPr>
          <w:sz w:val="28"/>
          <w:szCs w:val="28"/>
        </w:rPr>
        <w:t xml:space="preserve"> </w:t>
      </w:r>
    </w:p>
    <w:p w14:paraId="6B762C8D" w14:textId="77777777" w:rsidR="00C929F7" w:rsidRDefault="00C929F7" w:rsidP="00C929F7">
      <w:pPr>
        <w:pStyle w:val="ListParagraph"/>
        <w:ind w:left="1440"/>
        <w:rPr>
          <w:sz w:val="28"/>
          <w:szCs w:val="28"/>
        </w:rPr>
      </w:pPr>
    </w:p>
    <w:p w14:paraId="2F981542" w14:textId="77777777" w:rsidR="00C929F7" w:rsidRDefault="00C929F7" w:rsidP="00C929F7">
      <w:pPr>
        <w:pStyle w:val="ListParagraph"/>
        <w:numPr>
          <w:ilvl w:val="0"/>
          <w:numId w:val="3"/>
        </w:numPr>
        <w:rPr>
          <w:sz w:val="28"/>
          <w:szCs w:val="28"/>
        </w:rPr>
      </w:pPr>
      <w:r w:rsidRPr="00425EEB">
        <w:rPr>
          <w:sz w:val="28"/>
          <w:szCs w:val="28"/>
        </w:rPr>
        <w:t xml:space="preserve">To view the Texas Rising Star program overview video for providers, visit </w:t>
      </w:r>
      <w:hyperlink r:id="rId12" w:history="1">
        <w:r w:rsidRPr="009F3423">
          <w:rPr>
            <w:rStyle w:val="Hyperlink"/>
            <w:sz w:val="28"/>
            <w:szCs w:val="28"/>
          </w:rPr>
          <w:t>https://youtu.be/RkHquWeh_JY</w:t>
        </w:r>
      </w:hyperlink>
      <w:r>
        <w:rPr>
          <w:sz w:val="28"/>
          <w:szCs w:val="28"/>
        </w:rPr>
        <w:t xml:space="preserve"> </w:t>
      </w:r>
    </w:p>
    <w:p w14:paraId="78745E83" w14:textId="77777777" w:rsidR="00C929F7" w:rsidRPr="00425EEB" w:rsidRDefault="00C929F7" w:rsidP="00C929F7">
      <w:pPr>
        <w:pStyle w:val="ListParagraph"/>
        <w:rPr>
          <w:sz w:val="28"/>
          <w:szCs w:val="28"/>
        </w:rPr>
      </w:pPr>
    </w:p>
    <w:p w14:paraId="235ACA1E" w14:textId="77777777" w:rsidR="00C929F7" w:rsidRDefault="00C929F7" w:rsidP="00C929F7">
      <w:pPr>
        <w:pStyle w:val="ListParagraph"/>
        <w:numPr>
          <w:ilvl w:val="0"/>
          <w:numId w:val="3"/>
        </w:numPr>
        <w:rPr>
          <w:sz w:val="28"/>
          <w:szCs w:val="28"/>
        </w:rPr>
      </w:pPr>
      <w:r w:rsidRPr="00B47EFD">
        <w:rPr>
          <w:sz w:val="28"/>
          <w:szCs w:val="28"/>
        </w:rPr>
        <w:t xml:space="preserve">The Texas Rising Star program certification process includes three steps that CCS providers must complete within a two-year time frame. To learn about the certification process, visit </w:t>
      </w:r>
      <w:hyperlink r:id="rId13" w:history="1">
        <w:r w:rsidRPr="009F3423">
          <w:rPr>
            <w:rStyle w:val="Hyperlink"/>
            <w:sz w:val="28"/>
            <w:szCs w:val="28"/>
          </w:rPr>
          <w:t>https://www.childcare.texas.gov/texas-rising-star/getting-certified</w:t>
        </w:r>
      </w:hyperlink>
      <w:r>
        <w:rPr>
          <w:sz w:val="28"/>
          <w:szCs w:val="28"/>
        </w:rPr>
        <w:t xml:space="preserve"> </w:t>
      </w:r>
    </w:p>
    <w:p w14:paraId="6D08A48E" w14:textId="77777777" w:rsidR="00C929F7" w:rsidRPr="00B47EFD" w:rsidRDefault="00C929F7" w:rsidP="00C929F7">
      <w:pPr>
        <w:pStyle w:val="ListParagraph"/>
        <w:rPr>
          <w:sz w:val="28"/>
          <w:szCs w:val="28"/>
        </w:rPr>
      </w:pPr>
    </w:p>
    <w:p w14:paraId="7F9DDC9C" w14:textId="77777777" w:rsidR="00C929F7" w:rsidRDefault="00C929F7" w:rsidP="00C929F7">
      <w:pPr>
        <w:pStyle w:val="ListParagraph"/>
        <w:numPr>
          <w:ilvl w:val="0"/>
          <w:numId w:val="3"/>
        </w:numPr>
        <w:rPr>
          <w:sz w:val="28"/>
          <w:szCs w:val="28"/>
        </w:rPr>
      </w:pPr>
      <w:r w:rsidRPr="00BE3A4E">
        <w:rPr>
          <w:sz w:val="28"/>
          <w:szCs w:val="28"/>
        </w:rPr>
        <w:t xml:space="preserve">To submit questions about the Texas Rising Star program, fill out and submit the form at </w:t>
      </w:r>
      <w:hyperlink r:id="rId14" w:history="1">
        <w:r w:rsidRPr="009F3423">
          <w:rPr>
            <w:rStyle w:val="Hyperlink"/>
            <w:sz w:val="28"/>
            <w:szCs w:val="28"/>
          </w:rPr>
          <w:t>https://www.childcare.texas.gov/tx3c-contact-us</w:t>
        </w:r>
      </w:hyperlink>
      <w:r>
        <w:rPr>
          <w:sz w:val="28"/>
          <w:szCs w:val="28"/>
        </w:rPr>
        <w:t xml:space="preserve"> </w:t>
      </w:r>
    </w:p>
    <w:p w14:paraId="3ECC8D17" w14:textId="77777777" w:rsidR="00C929F7" w:rsidRDefault="00C929F7" w:rsidP="00C929F7">
      <w:pPr>
        <w:pStyle w:val="ListParagraph"/>
        <w:numPr>
          <w:ilvl w:val="0"/>
          <w:numId w:val="3"/>
        </w:numPr>
        <w:rPr>
          <w:sz w:val="28"/>
          <w:szCs w:val="28"/>
        </w:rPr>
      </w:pPr>
      <w:r w:rsidRPr="00F97759">
        <w:rPr>
          <w:sz w:val="28"/>
          <w:szCs w:val="28"/>
        </w:rPr>
        <w:lastRenderedPageBreak/>
        <w:t xml:space="preserve">Texas Rising Star </w:t>
      </w:r>
      <w:r>
        <w:rPr>
          <w:sz w:val="28"/>
          <w:szCs w:val="28"/>
        </w:rPr>
        <w:t>Permian Basin T</w:t>
      </w:r>
      <w:r w:rsidRPr="00F97759">
        <w:rPr>
          <w:sz w:val="28"/>
          <w:szCs w:val="28"/>
        </w:rPr>
        <w:t>eam</w:t>
      </w:r>
      <w:r>
        <w:rPr>
          <w:sz w:val="28"/>
          <w:szCs w:val="28"/>
        </w:rPr>
        <w:t xml:space="preserve">. Visit </w:t>
      </w:r>
      <w:hyperlink r:id="rId15" w:history="1">
        <w:r w:rsidRPr="009F372E">
          <w:rPr>
            <w:rStyle w:val="Hyperlink"/>
            <w:sz w:val="28"/>
            <w:szCs w:val="28"/>
          </w:rPr>
          <w:t>For Providers - Permian Basin Workforce Development Board</w:t>
        </w:r>
      </w:hyperlink>
      <w:r>
        <w:rPr>
          <w:sz w:val="28"/>
          <w:szCs w:val="28"/>
        </w:rPr>
        <w:t>, Provider Mentorship</w:t>
      </w:r>
    </w:p>
    <w:p w14:paraId="484D7C6D" w14:textId="77777777" w:rsidR="00C929F7" w:rsidRPr="00792CB0" w:rsidRDefault="00C929F7" w:rsidP="00C929F7">
      <w:pPr>
        <w:pStyle w:val="ListParagraph"/>
        <w:ind w:left="1440"/>
        <w:rPr>
          <w:sz w:val="28"/>
          <w:szCs w:val="28"/>
        </w:rPr>
      </w:pPr>
    </w:p>
    <w:p w14:paraId="5FAB4FF7" w14:textId="77777777" w:rsidR="00C929F7" w:rsidRDefault="00C929F7" w:rsidP="00C929F7">
      <w:pPr>
        <w:pStyle w:val="ListParagraph"/>
        <w:numPr>
          <w:ilvl w:val="0"/>
          <w:numId w:val="1"/>
        </w:numPr>
        <w:rPr>
          <w:b/>
          <w:bCs/>
          <w:sz w:val="28"/>
          <w:szCs w:val="28"/>
        </w:rPr>
      </w:pPr>
      <w:r>
        <w:rPr>
          <w:b/>
          <w:bCs/>
          <w:sz w:val="28"/>
          <w:szCs w:val="28"/>
        </w:rPr>
        <w:t>Local Child Care Committee</w:t>
      </w:r>
    </w:p>
    <w:p w14:paraId="4A27A5EC" w14:textId="77777777" w:rsidR="00C929F7" w:rsidRDefault="00C929F7" w:rsidP="00C929F7">
      <w:pPr>
        <w:pStyle w:val="ListParagraph"/>
        <w:numPr>
          <w:ilvl w:val="0"/>
          <w:numId w:val="4"/>
        </w:numPr>
        <w:rPr>
          <w:sz w:val="28"/>
          <w:szCs w:val="28"/>
        </w:rPr>
      </w:pPr>
      <w:r>
        <w:rPr>
          <w:sz w:val="28"/>
          <w:szCs w:val="28"/>
        </w:rPr>
        <w:t>Meeting i</w:t>
      </w:r>
      <w:r w:rsidRPr="00BF61F6">
        <w:rPr>
          <w:sz w:val="28"/>
          <w:szCs w:val="28"/>
        </w:rPr>
        <w:t xml:space="preserve">nformation </w:t>
      </w:r>
      <w:r>
        <w:rPr>
          <w:sz w:val="28"/>
          <w:szCs w:val="28"/>
        </w:rPr>
        <w:t xml:space="preserve">is included in the News banner on the main page and on the Events page of the Permian Basin Workforce website at </w:t>
      </w:r>
      <w:hyperlink r:id="rId16" w:history="1">
        <w:r w:rsidRPr="002F6A01">
          <w:rPr>
            <w:rStyle w:val="Hyperlink"/>
            <w:sz w:val="28"/>
            <w:szCs w:val="28"/>
          </w:rPr>
          <w:t>Permian Basin Workforce - Permian Basin Workforce Development Board</w:t>
        </w:r>
      </w:hyperlink>
    </w:p>
    <w:p w14:paraId="6E153DDA" w14:textId="77777777" w:rsidR="00C929F7" w:rsidRDefault="00C929F7" w:rsidP="00C929F7">
      <w:pPr>
        <w:ind w:left="1440"/>
        <w:rPr>
          <w:sz w:val="28"/>
          <w:szCs w:val="28"/>
        </w:rPr>
      </w:pPr>
      <w:r>
        <w:rPr>
          <w:sz w:val="28"/>
          <w:szCs w:val="28"/>
        </w:rPr>
        <w:t>The meetings are held virtually on the third Wednesday of the month starting at 1:30 PM. Meetings are held every other month and interested parties wishing to attend the meeting are to call 432.563.5239 to request a TEAMS invitation. No meetings are held in July or December.</w:t>
      </w:r>
    </w:p>
    <w:p w14:paraId="3FF2BC59" w14:textId="77777777" w:rsidR="00C929F7" w:rsidRDefault="00C929F7" w:rsidP="00C929F7">
      <w:pPr>
        <w:pStyle w:val="ListParagraph"/>
        <w:numPr>
          <w:ilvl w:val="0"/>
          <w:numId w:val="1"/>
        </w:numPr>
        <w:rPr>
          <w:b/>
          <w:bCs/>
          <w:sz w:val="28"/>
          <w:szCs w:val="28"/>
        </w:rPr>
      </w:pPr>
      <w:r>
        <w:rPr>
          <w:b/>
          <w:bCs/>
          <w:sz w:val="28"/>
          <w:szCs w:val="28"/>
        </w:rPr>
        <w:t>Prekindergarten Partnerships</w:t>
      </w:r>
    </w:p>
    <w:p w14:paraId="5E306863" w14:textId="77777777" w:rsidR="00C929F7" w:rsidRPr="003228D7" w:rsidRDefault="00C929F7" w:rsidP="00C929F7">
      <w:pPr>
        <w:pStyle w:val="ListParagraph"/>
        <w:numPr>
          <w:ilvl w:val="0"/>
          <w:numId w:val="4"/>
        </w:numPr>
        <w:rPr>
          <w:sz w:val="28"/>
          <w:szCs w:val="28"/>
        </w:rPr>
      </w:pPr>
      <w:r w:rsidRPr="0086465B">
        <w:rPr>
          <w:sz w:val="28"/>
          <w:szCs w:val="28"/>
        </w:rPr>
        <w:t xml:space="preserve">A pre-K partnership is when a school partners with one or more quality-rated child care programs to provide high-quality care and education to three- and four–year-old children. Child care programs must meet criteria to participate in a pre-K partnership. For providers who want to learn more about pre-K partnerships, visit the Texas Child Care Connection pre-K Partnership web page at </w:t>
      </w:r>
      <w:hyperlink r:id="rId17" w:history="1">
        <w:r w:rsidRPr="0086465B">
          <w:rPr>
            <w:rStyle w:val="Hyperlink"/>
            <w:sz w:val="28"/>
            <w:szCs w:val="28"/>
          </w:rPr>
          <w:t>https://www.childcare.texas.gov/for-providers/growth-and-sustainability/prekindergarten-partnerships</w:t>
        </w:r>
      </w:hyperlink>
      <w:r w:rsidRPr="003228D7">
        <w:rPr>
          <w:sz w:val="28"/>
          <w:szCs w:val="28"/>
        </w:rPr>
        <w:t xml:space="preserve">  </w:t>
      </w:r>
    </w:p>
    <w:p w14:paraId="022197CD" w14:textId="77777777" w:rsidR="00C929F7" w:rsidRDefault="00C929F7" w:rsidP="00C929F7">
      <w:pPr>
        <w:rPr>
          <w:sz w:val="28"/>
          <w:szCs w:val="28"/>
        </w:rPr>
      </w:pPr>
      <w:r w:rsidRPr="00570581">
        <w:rPr>
          <w:noProof/>
          <w:color w:val="FFFFFF" w:themeColor="background1"/>
        </w:rPr>
        <mc:AlternateContent>
          <mc:Choice Requires="wps">
            <w:drawing>
              <wp:anchor distT="0" distB="0" distL="114300" distR="114300" simplePos="0" relativeHeight="251660288" behindDoc="1" locked="0" layoutInCell="1" allowOverlap="1" wp14:anchorId="1754B2BD" wp14:editId="2759BC47">
                <wp:simplePos x="0" y="0"/>
                <wp:positionH relativeFrom="column">
                  <wp:posOffset>-57150</wp:posOffset>
                </wp:positionH>
                <wp:positionV relativeFrom="paragraph">
                  <wp:posOffset>266065</wp:posOffset>
                </wp:positionV>
                <wp:extent cx="6200775" cy="295275"/>
                <wp:effectExtent l="0" t="0" r="28575" b="28575"/>
                <wp:wrapTight wrapText="bothSides">
                  <wp:wrapPolygon edited="0">
                    <wp:start x="0" y="0"/>
                    <wp:lineTo x="0" y="22297"/>
                    <wp:lineTo x="21633" y="22297"/>
                    <wp:lineTo x="21633" y="0"/>
                    <wp:lineTo x="0" y="0"/>
                  </wp:wrapPolygon>
                </wp:wrapTight>
                <wp:docPr id="1780795141" name="Rectangle 1"/>
                <wp:cNvGraphicFramePr/>
                <a:graphic xmlns:a="http://schemas.openxmlformats.org/drawingml/2006/main">
                  <a:graphicData uri="http://schemas.microsoft.com/office/word/2010/wordprocessingShape">
                    <wps:wsp>
                      <wps:cNvSpPr/>
                      <wps:spPr>
                        <a:xfrm>
                          <a:off x="0" y="0"/>
                          <a:ext cx="6200775" cy="295275"/>
                        </a:xfrm>
                        <a:prstGeom prst="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73C3B189" w14:textId="77777777" w:rsidR="00C929F7" w:rsidRPr="00B77691" w:rsidRDefault="00C929F7" w:rsidP="00C929F7">
                            <w:pPr>
                              <w:rPr>
                                <w:b/>
                                <w:bCs/>
                                <w:sz w:val="28"/>
                                <w:szCs w:val="28"/>
                              </w:rPr>
                            </w:pPr>
                            <w:r w:rsidRPr="00B77691">
                              <w:rPr>
                                <w:b/>
                                <w:bCs/>
                                <w:sz w:val="28"/>
                                <w:szCs w:val="28"/>
                              </w:rPr>
                              <w:t xml:space="preserve">For </w:t>
                            </w:r>
                            <w:r>
                              <w:rPr>
                                <w:b/>
                                <w:bCs/>
                                <w:sz w:val="28"/>
                                <w:szCs w:val="28"/>
                              </w:rPr>
                              <w:t>All: reporting Fraud</w:t>
                            </w:r>
                          </w:p>
                          <w:p w14:paraId="357ECB88" w14:textId="77777777" w:rsidR="00C929F7" w:rsidRDefault="00C929F7" w:rsidP="00C929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54B2BD" id="_x0000_s1027" style="position:absolute;margin-left:-4.5pt;margin-top:20.95pt;width:488.25pt;height:23.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" fillcolor="#0f9ed5 [3207]" strokecolor="#02171f [487]" strokeweight="1.5pt">
                <v:textbox>
                  <w:txbxContent>
                    <w:p w14:paraId="73C3B189" w14:textId="77777777" w:rsidR="00C929F7" w:rsidRPr="00B77691" w:rsidRDefault="00C929F7" w:rsidP="00C929F7">
                      <w:pPr>
                        <w:rPr>
                          <w:b/>
                          <w:bCs/>
                          <w:sz w:val="28"/>
                          <w:szCs w:val="28"/>
                        </w:rPr>
                      </w:pPr>
                      <w:r w:rsidRPr="00B77691">
                        <w:rPr>
                          <w:b/>
                          <w:bCs/>
                          <w:sz w:val="28"/>
                          <w:szCs w:val="28"/>
                        </w:rPr>
                        <w:t xml:space="preserve">For </w:t>
                      </w:r>
                      <w:r>
                        <w:rPr>
                          <w:b/>
                          <w:bCs/>
                          <w:sz w:val="28"/>
                          <w:szCs w:val="28"/>
                        </w:rPr>
                        <w:t>All: reporting Fraud</w:t>
                      </w:r>
                    </w:p>
                    <w:p w14:paraId="357ECB88" w14:textId="77777777" w:rsidR="00C929F7" w:rsidRDefault="00C929F7" w:rsidP="00C929F7">
                      <w:pPr>
                        <w:jc w:val="center"/>
                      </w:pPr>
                    </w:p>
                  </w:txbxContent>
                </v:textbox>
                <w10:wrap type="tight"/>
              </v:rect>
            </w:pict>
          </mc:Fallback>
        </mc:AlternateContent>
      </w:r>
      <w:r w:rsidRPr="00CA5B41">
        <w:rPr>
          <w:sz w:val="28"/>
          <w:szCs w:val="28"/>
        </w:rPr>
        <w:t xml:space="preserve"> </w:t>
      </w:r>
    </w:p>
    <w:p w14:paraId="5DC95449" w14:textId="77777777" w:rsidR="00C929F7" w:rsidRDefault="00C929F7" w:rsidP="00C929F7">
      <w:pPr>
        <w:pStyle w:val="ListParagraph"/>
        <w:numPr>
          <w:ilvl w:val="0"/>
          <w:numId w:val="4"/>
        </w:numPr>
        <w:rPr>
          <w:sz w:val="28"/>
          <w:szCs w:val="28"/>
        </w:rPr>
      </w:pPr>
      <w:r w:rsidRPr="003C7A0B">
        <w:rPr>
          <w:sz w:val="28"/>
          <w:szCs w:val="28"/>
        </w:rPr>
        <w:t xml:space="preserve">To report suspected child care fraud to TWC, visit </w:t>
      </w:r>
      <w:hyperlink r:id="rId18" w:history="1">
        <w:r w:rsidRPr="003C7A0B">
          <w:rPr>
            <w:rStyle w:val="Hyperlink"/>
            <w:sz w:val="28"/>
            <w:szCs w:val="28"/>
          </w:rPr>
          <w:t>https://www.twc.texas.gov/services/report-fraud</w:t>
        </w:r>
      </w:hyperlink>
      <w:r w:rsidRPr="003C7A0B">
        <w:rPr>
          <w:sz w:val="28"/>
          <w:szCs w:val="28"/>
        </w:rPr>
        <w:t xml:space="preserve"> </w:t>
      </w:r>
    </w:p>
    <w:p w14:paraId="518A7BDC" w14:textId="77777777" w:rsidR="00C929F7" w:rsidRDefault="00C929F7"/>
    <w:sectPr w:rsidR="00C929F7" w:rsidSect="00C92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C91"/>
    <w:multiLevelType w:val="hybridMultilevel"/>
    <w:tmpl w:val="D53CEA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B854ED"/>
    <w:multiLevelType w:val="hybridMultilevel"/>
    <w:tmpl w:val="1EDAEF0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C15CEE"/>
    <w:multiLevelType w:val="hybridMultilevel"/>
    <w:tmpl w:val="0D3646CE"/>
    <w:lvl w:ilvl="0" w:tplc="41D03C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A4449"/>
    <w:multiLevelType w:val="hybridMultilevel"/>
    <w:tmpl w:val="E8DA9A5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6E7F08"/>
    <w:multiLevelType w:val="hybridMultilevel"/>
    <w:tmpl w:val="34949BB4"/>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8270AF9"/>
    <w:multiLevelType w:val="hybridMultilevel"/>
    <w:tmpl w:val="617E78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9B54513"/>
    <w:multiLevelType w:val="hybridMultilevel"/>
    <w:tmpl w:val="73201CF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91746079">
    <w:abstractNumId w:val="2"/>
  </w:num>
  <w:num w:numId="2" w16cid:durableId="32579092">
    <w:abstractNumId w:val="5"/>
  </w:num>
  <w:num w:numId="3" w16cid:durableId="889001771">
    <w:abstractNumId w:val="0"/>
  </w:num>
  <w:num w:numId="4" w16cid:durableId="1361930026">
    <w:abstractNumId w:val="1"/>
  </w:num>
  <w:num w:numId="5" w16cid:durableId="1026178399">
    <w:abstractNumId w:val="3"/>
  </w:num>
  <w:num w:numId="6" w16cid:durableId="2106490290">
    <w:abstractNumId w:val="6"/>
  </w:num>
  <w:num w:numId="7" w16cid:durableId="1569878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F7"/>
    <w:rsid w:val="00027E58"/>
    <w:rsid w:val="00195FB3"/>
    <w:rsid w:val="001A1C96"/>
    <w:rsid w:val="001B0638"/>
    <w:rsid w:val="00224426"/>
    <w:rsid w:val="002533C0"/>
    <w:rsid w:val="00281F75"/>
    <w:rsid w:val="002D373F"/>
    <w:rsid w:val="003076A7"/>
    <w:rsid w:val="003801B3"/>
    <w:rsid w:val="00436271"/>
    <w:rsid w:val="005D3A60"/>
    <w:rsid w:val="005F1F21"/>
    <w:rsid w:val="005F4966"/>
    <w:rsid w:val="0062642C"/>
    <w:rsid w:val="006934C3"/>
    <w:rsid w:val="006D11B8"/>
    <w:rsid w:val="006F5E9E"/>
    <w:rsid w:val="00700DA5"/>
    <w:rsid w:val="00712048"/>
    <w:rsid w:val="00712C72"/>
    <w:rsid w:val="007B5FF4"/>
    <w:rsid w:val="007D5242"/>
    <w:rsid w:val="008077B8"/>
    <w:rsid w:val="00873CC5"/>
    <w:rsid w:val="008B07EA"/>
    <w:rsid w:val="008E499B"/>
    <w:rsid w:val="00913CEC"/>
    <w:rsid w:val="00980A69"/>
    <w:rsid w:val="00A25C9B"/>
    <w:rsid w:val="00A57F93"/>
    <w:rsid w:val="00AC4AEA"/>
    <w:rsid w:val="00B12766"/>
    <w:rsid w:val="00B7136E"/>
    <w:rsid w:val="00C0670D"/>
    <w:rsid w:val="00C238D1"/>
    <w:rsid w:val="00C87678"/>
    <w:rsid w:val="00C929F7"/>
    <w:rsid w:val="00DD6933"/>
    <w:rsid w:val="00DE0223"/>
    <w:rsid w:val="00E2079F"/>
    <w:rsid w:val="00E70CA1"/>
    <w:rsid w:val="00F049BE"/>
    <w:rsid w:val="00F27304"/>
    <w:rsid w:val="00F3372C"/>
    <w:rsid w:val="00F472BD"/>
    <w:rsid w:val="00F64904"/>
    <w:rsid w:val="00F72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8739"/>
  <w15:chartTrackingRefBased/>
  <w15:docId w15:val="{9B85AF6F-D660-4E11-98A0-3C8A9E5B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F7"/>
  </w:style>
  <w:style w:type="paragraph" w:styleId="Heading1">
    <w:name w:val="heading 1"/>
    <w:basedOn w:val="Normal"/>
    <w:next w:val="Normal"/>
    <w:link w:val="Heading1Char"/>
    <w:uiPriority w:val="9"/>
    <w:qFormat/>
    <w:rsid w:val="00C92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9F7"/>
    <w:rPr>
      <w:rFonts w:eastAsiaTheme="majorEastAsia" w:cstheme="majorBidi"/>
      <w:color w:val="272727" w:themeColor="text1" w:themeTint="D8"/>
    </w:rPr>
  </w:style>
  <w:style w:type="paragraph" w:styleId="Title">
    <w:name w:val="Title"/>
    <w:basedOn w:val="Normal"/>
    <w:next w:val="Normal"/>
    <w:link w:val="TitleChar"/>
    <w:uiPriority w:val="10"/>
    <w:qFormat/>
    <w:rsid w:val="00C92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9F7"/>
    <w:pPr>
      <w:spacing w:before="160"/>
      <w:jc w:val="center"/>
    </w:pPr>
    <w:rPr>
      <w:i/>
      <w:iCs/>
      <w:color w:val="404040" w:themeColor="text1" w:themeTint="BF"/>
    </w:rPr>
  </w:style>
  <w:style w:type="character" w:customStyle="1" w:styleId="QuoteChar">
    <w:name w:val="Quote Char"/>
    <w:basedOn w:val="DefaultParagraphFont"/>
    <w:link w:val="Quote"/>
    <w:uiPriority w:val="29"/>
    <w:rsid w:val="00C929F7"/>
    <w:rPr>
      <w:i/>
      <w:iCs/>
      <w:color w:val="404040" w:themeColor="text1" w:themeTint="BF"/>
    </w:rPr>
  </w:style>
  <w:style w:type="paragraph" w:styleId="ListParagraph">
    <w:name w:val="List Paragraph"/>
    <w:basedOn w:val="Normal"/>
    <w:uiPriority w:val="34"/>
    <w:qFormat/>
    <w:rsid w:val="00C929F7"/>
    <w:pPr>
      <w:ind w:left="720"/>
      <w:contextualSpacing/>
    </w:pPr>
  </w:style>
  <w:style w:type="character" w:styleId="IntenseEmphasis">
    <w:name w:val="Intense Emphasis"/>
    <w:basedOn w:val="DefaultParagraphFont"/>
    <w:uiPriority w:val="21"/>
    <w:qFormat/>
    <w:rsid w:val="00C929F7"/>
    <w:rPr>
      <w:i/>
      <w:iCs/>
      <w:color w:val="0F4761" w:themeColor="accent1" w:themeShade="BF"/>
    </w:rPr>
  </w:style>
  <w:style w:type="paragraph" w:styleId="IntenseQuote">
    <w:name w:val="Intense Quote"/>
    <w:basedOn w:val="Normal"/>
    <w:next w:val="Normal"/>
    <w:link w:val="IntenseQuoteChar"/>
    <w:uiPriority w:val="30"/>
    <w:qFormat/>
    <w:rsid w:val="00C92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9F7"/>
    <w:rPr>
      <w:i/>
      <w:iCs/>
      <w:color w:val="0F4761" w:themeColor="accent1" w:themeShade="BF"/>
    </w:rPr>
  </w:style>
  <w:style w:type="character" w:styleId="IntenseReference">
    <w:name w:val="Intense Reference"/>
    <w:basedOn w:val="DefaultParagraphFont"/>
    <w:uiPriority w:val="32"/>
    <w:qFormat/>
    <w:rsid w:val="00C929F7"/>
    <w:rPr>
      <w:b/>
      <w:bCs/>
      <w:smallCaps/>
      <w:color w:val="0F4761" w:themeColor="accent1" w:themeShade="BF"/>
      <w:spacing w:val="5"/>
    </w:rPr>
  </w:style>
  <w:style w:type="character" w:styleId="Hyperlink">
    <w:name w:val="Hyperlink"/>
    <w:basedOn w:val="DefaultParagraphFont"/>
    <w:uiPriority w:val="99"/>
    <w:unhideWhenUsed/>
    <w:rsid w:val="00C929F7"/>
    <w:rPr>
      <w:color w:val="467886" w:themeColor="hyperlink"/>
      <w:u w:val="single"/>
    </w:rPr>
  </w:style>
  <w:style w:type="character" w:styleId="UnresolvedMention">
    <w:name w:val="Unresolved Mention"/>
    <w:basedOn w:val="DefaultParagraphFont"/>
    <w:uiPriority w:val="99"/>
    <w:semiHidden/>
    <w:unhideWhenUsed/>
    <w:rsid w:val="00F64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ldcare.texas.gov/child-care-services/ccs-forms-providers" TargetMode="External"/><Relationship Id="rId13" Type="http://schemas.openxmlformats.org/officeDocument/2006/relationships/hyperlink" Target="https://www.childcare.texas.gov/texas-rising-star/getting-certified" TargetMode="External"/><Relationship Id="rId18" Type="http://schemas.openxmlformats.org/officeDocument/2006/relationships/hyperlink" Target="https://www.twc.texas.gov/services/report-fraud" TargetMode="External"/><Relationship Id="rId3" Type="http://schemas.openxmlformats.org/officeDocument/2006/relationships/settings" Target="settings.xml"/><Relationship Id="rId7" Type="http://schemas.openxmlformats.org/officeDocument/2006/relationships/hyperlink" Target="https://www.childcare.texas.gov/for-providers/offering-child-care-services" TargetMode="External"/><Relationship Id="rId12" Type="http://schemas.openxmlformats.org/officeDocument/2006/relationships/hyperlink" Target="https://youtu.be/RkHquWeh_JY" TargetMode="External"/><Relationship Id="rId17" Type="http://schemas.openxmlformats.org/officeDocument/2006/relationships/hyperlink" Target="https://www.childcare.texas.gov/for-providers/growth-and-sustainability/prekindergarten-partnerships" TargetMode="External"/><Relationship Id="rId2" Type="http://schemas.openxmlformats.org/officeDocument/2006/relationships/styles" Target="styles.xml"/><Relationship Id="rId16" Type="http://schemas.openxmlformats.org/officeDocument/2006/relationships/hyperlink" Target="https://workforcepb.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hildcare.texas.gov/for-providers/offering-child-care-services" TargetMode="External"/><Relationship Id="rId11" Type="http://schemas.openxmlformats.org/officeDocument/2006/relationships/hyperlink" Target="https://www.childcare.texas.gov/texas-rising-star" TargetMode="External"/><Relationship Id="rId5" Type="http://schemas.openxmlformats.org/officeDocument/2006/relationships/hyperlink" Target="https://www.childcare.texas.gov/" TargetMode="External"/><Relationship Id="rId15" Type="http://schemas.openxmlformats.org/officeDocument/2006/relationships/hyperlink" Target="https://workforcepb.org/child-care/resources-for-parents-2-copy/" TargetMode="External"/><Relationship Id="rId10" Type="http://schemas.openxmlformats.org/officeDocument/2006/relationships/hyperlink" Target="https://www.childcare.texas.gov/child-care-services/ccs-forms-provide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ildcare.texas.gov/sites/default/files/CCS/Docs/bcy-26-psoc-chart-twc.pdf" TargetMode="External"/><Relationship Id="rId14" Type="http://schemas.openxmlformats.org/officeDocument/2006/relationships/hyperlink" Target="https://www.childcare.texas.gov/tx3c-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933</Words>
  <Characters>5321</Characters>
  <Application>Microsoft Office Word</Application>
  <DocSecurity>0</DocSecurity>
  <Lines>44</Lines>
  <Paragraphs>12</Paragraphs>
  <ScaleCrop>false</ScaleCrop>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Soeli Erazo</dc:creator>
  <cp:keywords/>
  <dc:description/>
  <cp:lastModifiedBy>Soeli Erazo</cp:lastModifiedBy>
  <cp:revision>47</cp:revision>
  <dcterms:created xsi:type="dcterms:W3CDTF">2026-06-18T13:19:00Z</dcterms:created>
  <dcterms:modified xsi:type="dcterms:W3CDTF">2026-06-25T21:14:00Z</dcterms:modified>
</cp:coreProperties>
</file>