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9660B" w14:textId="77777777" w:rsidR="001B0C7B" w:rsidRPr="001B0C7B" w:rsidRDefault="001A56B4" w:rsidP="001B0C7B">
      <w:pPr>
        <w:keepNext/>
        <w:spacing w:after="0" w:line="240" w:lineRule="auto"/>
        <w:jc w:val="center"/>
        <w:outlineLvl w:val="0"/>
        <w:rPr>
          <w:rFonts w:ascii="Calibri" w:eastAsia="Times New Roman" w:hAnsi="Calibri" w:cs="Calibri"/>
          <w:b/>
          <w:color w:val="auto"/>
          <w:kern w:val="0"/>
          <w:sz w:val="24"/>
          <w:szCs w:val="24"/>
          <w:lang w:eastAsia="en-US"/>
        </w:rPr>
      </w:pPr>
      <w:r w:rsidRPr="001B0C7B">
        <w:t xml:space="preserve"> </w:t>
      </w:r>
      <w:r w:rsidR="001B0C7B" w:rsidRPr="001B0C7B">
        <w:rPr>
          <w:rFonts w:ascii="Calibri" w:eastAsia="Times New Roman" w:hAnsi="Calibri" w:cs="Calibri"/>
          <w:b/>
          <w:color w:val="auto"/>
          <w:kern w:val="0"/>
          <w:sz w:val="24"/>
          <w:szCs w:val="24"/>
          <w:lang w:eastAsia="en-US"/>
        </w:rPr>
        <w:t>PERMIAN BASIN WORKFORCE</w:t>
      </w:r>
    </w:p>
    <w:p w14:paraId="2A9C8F7C" w14:textId="77777777" w:rsidR="001B0C7B" w:rsidRPr="001B0C7B" w:rsidRDefault="001B0C7B" w:rsidP="001B0C7B">
      <w:pPr>
        <w:spacing w:before="0" w:after="0" w:line="240" w:lineRule="auto"/>
        <w:jc w:val="center"/>
        <w:rPr>
          <w:rFonts w:ascii="Calibri" w:eastAsia="Times New Roman" w:hAnsi="Calibri" w:cs="Calibri"/>
          <w:b/>
          <w:color w:val="auto"/>
          <w:kern w:val="0"/>
          <w:sz w:val="24"/>
          <w:szCs w:val="24"/>
          <w:lang w:eastAsia="en-US"/>
        </w:rPr>
      </w:pPr>
      <w:r w:rsidRPr="001B0C7B">
        <w:rPr>
          <w:rFonts w:ascii="Calibri" w:eastAsia="Times New Roman" w:hAnsi="Calibri" w:cs="Calibri"/>
          <w:b/>
          <w:color w:val="auto"/>
          <w:kern w:val="0"/>
          <w:sz w:val="24"/>
          <w:szCs w:val="24"/>
          <w:lang w:eastAsia="en-US"/>
        </w:rPr>
        <w:t>DEVELOPMENT BOARD</w:t>
      </w:r>
    </w:p>
    <w:p w14:paraId="53395991" w14:textId="77777777" w:rsidR="001B0C7B" w:rsidRPr="001B0C7B" w:rsidRDefault="001B0C7B" w:rsidP="001B0C7B">
      <w:pPr>
        <w:spacing w:before="0" w:after="0" w:line="240" w:lineRule="auto"/>
        <w:jc w:val="center"/>
        <w:rPr>
          <w:rFonts w:ascii="Calibri" w:eastAsia="Times New Roman" w:hAnsi="Calibri" w:cs="Calibri"/>
          <w:b/>
          <w:color w:val="auto"/>
          <w:kern w:val="0"/>
          <w:sz w:val="24"/>
          <w:szCs w:val="24"/>
          <w:lang w:eastAsia="en-US"/>
        </w:rPr>
      </w:pPr>
      <w:r w:rsidRPr="001B0C7B">
        <w:rPr>
          <w:rFonts w:ascii="Calibri" w:eastAsia="Times New Roman" w:hAnsi="Calibri" w:cs="Calibri"/>
          <w:b/>
          <w:color w:val="auto"/>
          <w:kern w:val="0"/>
          <w:sz w:val="24"/>
          <w:szCs w:val="24"/>
          <w:lang w:eastAsia="en-US"/>
        </w:rPr>
        <w:t>dba Workforce Solutions Permian Basin</w:t>
      </w:r>
    </w:p>
    <w:p w14:paraId="5A2E017E" w14:textId="77777777" w:rsidR="001B0C7B" w:rsidRPr="001B0C7B" w:rsidRDefault="001B0C7B" w:rsidP="001B0C7B">
      <w:pPr>
        <w:spacing w:before="0" w:after="0" w:line="240" w:lineRule="auto"/>
        <w:jc w:val="center"/>
        <w:rPr>
          <w:rFonts w:ascii="Calibri" w:eastAsia="Times New Roman" w:hAnsi="Calibri" w:cs="Calibri"/>
          <w:color w:val="auto"/>
          <w:kern w:val="0"/>
          <w:sz w:val="24"/>
          <w:szCs w:val="24"/>
          <w:lang w:eastAsia="en-US"/>
        </w:rPr>
      </w:pPr>
    </w:p>
    <w:p w14:paraId="31FC153E" w14:textId="77777777" w:rsidR="001B0C7B" w:rsidRPr="001B0C7B" w:rsidRDefault="001B0C7B" w:rsidP="001B0C7B">
      <w:pPr>
        <w:keepNext/>
        <w:spacing w:before="0" w:after="0" w:line="240" w:lineRule="auto"/>
        <w:jc w:val="center"/>
        <w:outlineLvl w:val="1"/>
        <w:rPr>
          <w:rFonts w:ascii="Calibri" w:eastAsia="Times New Roman" w:hAnsi="Calibri" w:cs="Calibri"/>
          <w:b/>
          <w:bCs/>
          <w:color w:val="auto"/>
          <w:kern w:val="0"/>
          <w:sz w:val="24"/>
          <w:szCs w:val="24"/>
          <w:u w:val="single"/>
          <w:lang w:eastAsia="en-US"/>
        </w:rPr>
      </w:pPr>
      <w:r w:rsidRPr="001B0C7B">
        <w:rPr>
          <w:rFonts w:ascii="Calibri" w:eastAsia="Times New Roman" w:hAnsi="Calibri" w:cs="Calibri"/>
          <w:b/>
          <w:bCs/>
          <w:color w:val="auto"/>
          <w:kern w:val="0"/>
          <w:sz w:val="24"/>
          <w:szCs w:val="24"/>
          <w:u w:val="single"/>
          <w:lang w:eastAsia="en-US"/>
        </w:rPr>
        <w:t>REQUEST FOR QUOTATION</w:t>
      </w:r>
    </w:p>
    <w:p w14:paraId="2EC7B687" w14:textId="77777777" w:rsidR="001B0C7B" w:rsidRPr="001B0C7B" w:rsidRDefault="001B0C7B" w:rsidP="001B0C7B">
      <w:pPr>
        <w:spacing w:before="0" w:after="0" w:line="240" w:lineRule="auto"/>
        <w:jc w:val="center"/>
        <w:rPr>
          <w:rFonts w:ascii="Calibri" w:eastAsia="Times New Roman" w:hAnsi="Calibri" w:cs="Calibri"/>
          <w:b/>
          <w:bCs/>
          <w:color w:val="auto"/>
          <w:kern w:val="0"/>
          <w:sz w:val="24"/>
          <w:szCs w:val="24"/>
          <w:lang w:eastAsia="en-US"/>
        </w:rPr>
      </w:pPr>
      <w:r w:rsidRPr="001B0C7B">
        <w:rPr>
          <w:rFonts w:ascii="Calibri" w:eastAsia="Times New Roman" w:hAnsi="Calibri" w:cs="Calibri"/>
          <w:b/>
          <w:bCs/>
          <w:color w:val="auto"/>
          <w:kern w:val="0"/>
          <w:sz w:val="24"/>
          <w:szCs w:val="24"/>
          <w:lang w:eastAsia="en-US"/>
        </w:rPr>
        <w:t>For</w:t>
      </w:r>
    </w:p>
    <w:p w14:paraId="3EB22C10" w14:textId="37C0AB2A" w:rsidR="001B0C7B" w:rsidRPr="001B0C7B" w:rsidRDefault="00FF6B69" w:rsidP="001B0C7B">
      <w:pPr>
        <w:spacing w:before="0" w:after="0" w:line="240" w:lineRule="auto"/>
        <w:jc w:val="center"/>
        <w:rPr>
          <w:rFonts w:ascii="Calibri" w:eastAsia="Times New Roman" w:hAnsi="Calibri" w:cs="Calibri"/>
          <w:b/>
          <w:bCs/>
          <w:color w:val="auto"/>
          <w:kern w:val="0"/>
          <w:sz w:val="24"/>
          <w:szCs w:val="24"/>
          <w:lang w:eastAsia="en-US"/>
        </w:rPr>
      </w:pPr>
      <w:r>
        <w:rPr>
          <w:rFonts w:ascii="Calibri" w:eastAsia="Times New Roman" w:hAnsi="Calibri" w:cs="Calibri"/>
          <w:b/>
          <w:bCs/>
          <w:color w:val="auto"/>
          <w:kern w:val="0"/>
          <w:sz w:val="24"/>
          <w:szCs w:val="24"/>
          <w:lang w:eastAsia="en-US"/>
        </w:rPr>
        <w:t>OFFICE SUPPLIES</w:t>
      </w:r>
      <w:r>
        <w:rPr>
          <w:rFonts w:ascii="Calibri" w:eastAsia="Times New Roman" w:hAnsi="Calibri" w:cs="Calibri"/>
          <w:b/>
          <w:bCs/>
          <w:color w:val="auto"/>
          <w:kern w:val="0"/>
          <w:sz w:val="24"/>
          <w:szCs w:val="24"/>
          <w:lang w:eastAsia="en-US"/>
        </w:rPr>
        <w:tab/>
      </w:r>
    </w:p>
    <w:p w14:paraId="5451458B" w14:textId="77777777" w:rsidR="001B0C7B" w:rsidRPr="001B0C7B" w:rsidRDefault="001B0C7B" w:rsidP="001B0C7B">
      <w:pPr>
        <w:spacing w:before="0" w:after="0" w:line="240" w:lineRule="auto"/>
        <w:jc w:val="center"/>
        <w:rPr>
          <w:rFonts w:ascii="Calibri" w:eastAsia="Times New Roman" w:hAnsi="Calibri" w:cs="Calibri"/>
          <w:b/>
          <w:color w:val="auto"/>
          <w:kern w:val="0"/>
          <w:sz w:val="24"/>
          <w:szCs w:val="24"/>
          <w:lang w:eastAsia="en-US"/>
        </w:rPr>
      </w:pPr>
    </w:p>
    <w:p w14:paraId="4CE5B645" w14:textId="04A1D42C" w:rsidR="001B0C7B" w:rsidRPr="001B0C7B" w:rsidRDefault="001B0C7B" w:rsidP="001B0C7B">
      <w:pPr>
        <w:spacing w:before="0" w:after="0" w:line="240" w:lineRule="auto"/>
        <w:jc w:val="center"/>
        <w:rPr>
          <w:rFonts w:ascii="Calibri" w:eastAsia="Times New Roman" w:hAnsi="Calibri" w:cs="Calibri"/>
          <w:b/>
          <w:bCs/>
          <w:color w:val="auto"/>
          <w:kern w:val="0"/>
          <w:sz w:val="24"/>
          <w:szCs w:val="24"/>
          <w:lang w:eastAsia="en-US"/>
        </w:rPr>
      </w:pPr>
      <w:r w:rsidRPr="001B0C7B">
        <w:rPr>
          <w:rFonts w:ascii="Calibri" w:eastAsia="Times New Roman" w:hAnsi="Calibri" w:cs="Calibri"/>
          <w:b/>
          <w:bCs/>
          <w:color w:val="auto"/>
          <w:kern w:val="0"/>
          <w:sz w:val="24"/>
          <w:szCs w:val="24"/>
          <w:lang w:eastAsia="en-US"/>
        </w:rPr>
        <w:t xml:space="preserve">Issued </w:t>
      </w:r>
      <w:r w:rsidR="009D33D9">
        <w:rPr>
          <w:rFonts w:ascii="Calibri" w:eastAsia="Times New Roman" w:hAnsi="Calibri" w:cs="Calibri"/>
          <w:b/>
          <w:bCs/>
          <w:color w:val="auto"/>
          <w:kern w:val="0"/>
          <w:sz w:val="24"/>
          <w:szCs w:val="24"/>
          <w:lang w:eastAsia="en-US"/>
        </w:rPr>
        <w:t>June 23</w:t>
      </w:r>
      <w:r>
        <w:rPr>
          <w:rFonts w:ascii="Calibri" w:eastAsia="Times New Roman" w:hAnsi="Calibri" w:cs="Calibri"/>
          <w:b/>
          <w:bCs/>
          <w:color w:val="auto"/>
          <w:kern w:val="0"/>
          <w:sz w:val="24"/>
          <w:szCs w:val="24"/>
          <w:lang w:eastAsia="en-US"/>
        </w:rPr>
        <w:t>, 202</w:t>
      </w:r>
      <w:r w:rsidR="009D33D9">
        <w:rPr>
          <w:rFonts w:ascii="Calibri" w:eastAsia="Times New Roman" w:hAnsi="Calibri" w:cs="Calibri"/>
          <w:b/>
          <w:bCs/>
          <w:color w:val="auto"/>
          <w:kern w:val="0"/>
          <w:sz w:val="24"/>
          <w:szCs w:val="24"/>
          <w:lang w:eastAsia="en-US"/>
        </w:rPr>
        <w:t>6</w:t>
      </w:r>
    </w:p>
    <w:p w14:paraId="245C38A1" w14:textId="77777777" w:rsidR="001B0C7B" w:rsidRPr="001B0C7B" w:rsidRDefault="001B0C7B" w:rsidP="001B0C7B">
      <w:pPr>
        <w:spacing w:before="0" w:after="0" w:line="240" w:lineRule="auto"/>
        <w:rPr>
          <w:rFonts w:ascii="Calibri" w:eastAsia="Times New Roman" w:hAnsi="Calibri" w:cs="Calibri"/>
          <w:color w:val="auto"/>
          <w:kern w:val="0"/>
          <w:sz w:val="24"/>
          <w:szCs w:val="24"/>
          <w:lang w:eastAsia="en-US"/>
        </w:rPr>
      </w:pPr>
    </w:p>
    <w:tbl>
      <w:tblPr>
        <w:tblpPr w:leftFromText="180" w:rightFromText="180" w:vertAnchor="text" w:horzAnchor="margin" w:tblpXSpec="center" w:tblpY="43"/>
        <w:tblW w:w="10800" w:type="dxa"/>
        <w:jc w:val="center"/>
        <w:tblLook w:val="0000" w:firstRow="0" w:lastRow="0" w:firstColumn="0" w:lastColumn="0" w:noHBand="0" w:noVBand="0"/>
      </w:tblPr>
      <w:tblGrid>
        <w:gridCol w:w="10800"/>
      </w:tblGrid>
      <w:tr w:rsidR="001B0C7B" w:rsidRPr="001B0C7B" w14:paraId="48467EF6" w14:textId="77777777" w:rsidTr="00153F7C">
        <w:trPr>
          <w:trHeight w:val="400"/>
          <w:jc w:val="center"/>
        </w:trPr>
        <w:tc>
          <w:tcPr>
            <w:tcW w:w="10800" w:type="dxa"/>
            <w:vAlign w:val="bottom"/>
          </w:tcPr>
          <w:p w14:paraId="00F53FC0" w14:textId="1F47F45C" w:rsidR="001B0C7B" w:rsidRPr="001B0C7B" w:rsidRDefault="001B0C7B" w:rsidP="001B0C7B">
            <w:pPr>
              <w:spacing w:before="0" w:line="259" w:lineRule="auto"/>
              <w:rPr>
                <w:rFonts w:ascii="Calibri" w:eastAsia="Times New Roman" w:hAnsi="Calibri" w:cs="Calibri"/>
                <w:color w:val="auto"/>
                <w:kern w:val="0"/>
                <w:sz w:val="24"/>
                <w:szCs w:val="24"/>
                <w:lang w:eastAsia="en-US"/>
              </w:rPr>
            </w:pPr>
            <w:r w:rsidRPr="001B0C7B">
              <w:rPr>
                <w:rFonts w:ascii="Calibri" w:eastAsia="Times New Roman" w:hAnsi="Calibri" w:cs="Calibri"/>
                <w:b/>
                <w:bCs/>
                <w:color w:val="auto"/>
                <w:kern w:val="0"/>
                <w:sz w:val="24"/>
                <w:szCs w:val="24"/>
                <w:lang w:eastAsia="en-US"/>
              </w:rPr>
              <w:t>BACKGROUND:</w:t>
            </w:r>
            <w:r w:rsidRPr="001B0C7B">
              <w:rPr>
                <w:rFonts w:ascii="Calibri" w:eastAsia="Times New Roman" w:hAnsi="Calibri" w:cs="Calibri"/>
                <w:color w:val="auto"/>
                <w:kern w:val="0"/>
                <w:sz w:val="24"/>
                <w:szCs w:val="24"/>
                <w:lang w:eastAsia="en-US"/>
              </w:rPr>
              <w:t xml:space="preserve">  Permian Basin Workforce Development Board (PBWDB) is charged with the planning, administration, oversight, and evaluation of a consolidated workforce system for the Permian Basin. PBWDB is the administrator and grant recipient of federal and state funds </w:t>
            </w:r>
            <w:r w:rsidR="00B103C5" w:rsidRPr="00B103C5">
              <w:rPr>
                <w:rFonts w:ascii="Calibri" w:eastAsia="Times New Roman" w:hAnsi="Calibri" w:cs="Calibri"/>
                <w:color w:val="auto"/>
                <w:kern w:val="0"/>
                <w:sz w:val="24"/>
                <w:szCs w:val="24"/>
                <w:lang w:eastAsia="en-US"/>
              </w:rPr>
              <w:t xml:space="preserve">authorized by the Texas Workforce Commission (TWC) </w:t>
            </w:r>
            <w:r w:rsidRPr="001B0C7B">
              <w:rPr>
                <w:rFonts w:ascii="Calibri" w:eastAsia="Times New Roman" w:hAnsi="Calibri" w:cs="Calibri"/>
                <w:color w:val="auto"/>
                <w:kern w:val="0"/>
                <w:sz w:val="24"/>
                <w:szCs w:val="24"/>
                <w:lang w:eastAsia="en-US"/>
              </w:rPr>
              <w:t>to design programs and systems to assist employers, job seekers, low-income adults and families, dislocated workers, and youth to meet their employment needs in the 17 counties of the Permian Basin. The mission of PBWDB is “Investing in the future through jobs and training”.</w:t>
            </w:r>
            <w:r w:rsidR="00DE0907">
              <w:rPr>
                <w:rFonts w:ascii="Calibri" w:eastAsia="Times New Roman" w:hAnsi="Calibri" w:cs="Calibri"/>
                <w:color w:val="auto"/>
                <w:kern w:val="0"/>
                <w:sz w:val="24"/>
                <w:szCs w:val="24"/>
                <w:lang w:eastAsia="en-US"/>
              </w:rPr>
              <w:t xml:space="preserve"> </w:t>
            </w:r>
            <w:r w:rsidR="00901068">
              <w:rPr>
                <w:rFonts w:ascii="Calibri" w:eastAsia="Times New Roman" w:hAnsi="Calibri" w:cs="Calibri"/>
                <w:color w:val="auto"/>
                <w:kern w:val="0"/>
                <w:sz w:val="24"/>
                <w:szCs w:val="24"/>
                <w:lang w:eastAsia="en-US"/>
              </w:rPr>
              <w:t>Please see the PBWDB website (</w:t>
            </w:r>
            <w:hyperlink r:id="rId11" w:history="1">
              <w:r w:rsidR="00AA1854" w:rsidRPr="00D11A4A">
                <w:rPr>
                  <w:rStyle w:val="Hyperlink"/>
                  <w:rFonts w:ascii="Calibri" w:eastAsia="Times New Roman" w:hAnsi="Calibri" w:cs="Calibri"/>
                  <w:kern w:val="0"/>
                  <w:sz w:val="24"/>
                  <w:szCs w:val="24"/>
                  <w:lang w:eastAsia="en-US"/>
                </w:rPr>
                <w:t>www.workforcepb.org</w:t>
              </w:r>
            </w:hyperlink>
            <w:r w:rsidR="00AA1854">
              <w:rPr>
                <w:rFonts w:ascii="Calibri" w:eastAsia="Times New Roman" w:hAnsi="Calibri" w:cs="Calibri"/>
                <w:color w:val="auto"/>
                <w:kern w:val="0"/>
                <w:sz w:val="24"/>
                <w:szCs w:val="24"/>
                <w:lang w:eastAsia="en-US"/>
              </w:rPr>
              <w:t xml:space="preserve">) </w:t>
            </w:r>
            <w:r w:rsidR="00901068">
              <w:rPr>
                <w:rFonts w:ascii="Calibri" w:eastAsia="Times New Roman" w:hAnsi="Calibri" w:cs="Calibri"/>
                <w:color w:val="auto"/>
                <w:kern w:val="0"/>
                <w:sz w:val="24"/>
                <w:szCs w:val="24"/>
                <w:lang w:eastAsia="en-US"/>
              </w:rPr>
              <w:t xml:space="preserve">to learn more about workforce programs, Board of </w:t>
            </w:r>
            <w:r w:rsidR="00CF73B7">
              <w:rPr>
                <w:rFonts w:ascii="Calibri" w:eastAsia="Times New Roman" w:hAnsi="Calibri" w:cs="Calibri"/>
                <w:color w:val="auto"/>
                <w:kern w:val="0"/>
                <w:sz w:val="24"/>
                <w:szCs w:val="24"/>
                <w:lang w:eastAsia="en-US"/>
              </w:rPr>
              <w:t>Directors,</w:t>
            </w:r>
            <w:r w:rsidR="00901068">
              <w:rPr>
                <w:rFonts w:ascii="Calibri" w:eastAsia="Times New Roman" w:hAnsi="Calibri" w:cs="Calibri"/>
                <w:color w:val="auto"/>
                <w:kern w:val="0"/>
                <w:sz w:val="24"/>
                <w:szCs w:val="24"/>
                <w:lang w:eastAsia="en-US"/>
              </w:rPr>
              <w:t xml:space="preserve"> and other pertinent information. </w:t>
            </w:r>
          </w:p>
          <w:p w14:paraId="57C34AC5" w14:textId="36C771DB" w:rsidR="00B103C5" w:rsidRPr="00B103C5" w:rsidRDefault="001B0C7B" w:rsidP="00B103C5">
            <w:pPr>
              <w:spacing w:before="0" w:after="0" w:line="240" w:lineRule="auto"/>
              <w:rPr>
                <w:rFonts w:ascii="Calibri" w:eastAsia="Times New Roman" w:hAnsi="Calibri" w:cs="Calibri"/>
                <w:color w:val="auto"/>
                <w:kern w:val="0"/>
                <w:sz w:val="24"/>
                <w:szCs w:val="24"/>
                <w:lang w:eastAsia="en-US"/>
              </w:rPr>
            </w:pPr>
            <w:r w:rsidRPr="001B0C7B">
              <w:rPr>
                <w:rFonts w:ascii="Calibri" w:eastAsia="Times New Roman" w:hAnsi="Calibri" w:cs="Calibri"/>
                <w:b/>
                <w:color w:val="auto"/>
                <w:kern w:val="0"/>
                <w:sz w:val="24"/>
                <w:szCs w:val="24"/>
                <w:lang w:eastAsia="en-US"/>
              </w:rPr>
              <w:t>PURPOSE:</w:t>
            </w:r>
            <w:r w:rsidR="004A4DFA">
              <w:rPr>
                <w:rFonts w:ascii="Calibri" w:eastAsia="Times New Roman" w:hAnsi="Calibri" w:cs="Calibri"/>
                <w:b/>
                <w:color w:val="auto"/>
                <w:kern w:val="0"/>
                <w:sz w:val="24"/>
                <w:szCs w:val="24"/>
                <w:lang w:eastAsia="en-US"/>
              </w:rPr>
              <w:t xml:space="preserve"> </w:t>
            </w:r>
            <w:r w:rsidR="00D5770F">
              <w:rPr>
                <w:rFonts w:ascii="Calibri" w:eastAsia="Times New Roman" w:hAnsi="Calibri" w:cs="Calibri"/>
                <w:b/>
                <w:color w:val="auto"/>
                <w:kern w:val="0"/>
                <w:sz w:val="24"/>
                <w:szCs w:val="24"/>
                <w:lang w:eastAsia="en-US"/>
              </w:rPr>
              <w:t xml:space="preserve"> </w:t>
            </w:r>
            <w:r w:rsidR="00B103C5" w:rsidRPr="00B103C5">
              <w:rPr>
                <w:rFonts w:ascii="Calibri" w:eastAsia="Times New Roman" w:hAnsi="Calibri" w:cs="Calibri"/>
                <w:color w:val="auto"/>
                <w:kern w:val="0"/>
                <w:sz w:val="24"/>
                <w:szCs w:val="24"/>
                <w:lang w:eastAsia="en-US"/>
              </w:rPr>
              <w:t xml:space="preserve">PBWDB is requesting quotes from qualified vendors who can supply a full range of our commonly used general office supplies and cleaning supplies for a twelve (12) month period beginning </w:t>
            </w:r>
            <w:r w:rsidR="009D33D9">
              <w:rPr>
                <w:rFonts w:ascii="Calibri" w:eastAsia="Times New Roman" w:hAnsi="Calibri" w:cs="Calibri"/>
                <w:color w:val="auto"/>
                <w:kern w:val="0"/>
                <w:sz w:val="24"/>
                <w:szCs w:val="24"/>
                <w:lang w:eastAsia="en-US"/>
              </w:rPr>
              <w:t>July</w:t>
            </w:r>
            <w:r w:rsidR="0086271E">
              <w:rPr>
                <w:rFonts w:ascii="Calibri" w:eastAsia="Times New Roman" w:hAnsi="Calibri" w:cs="Calibri"/>
                <w:color w:val="auto"/>
                <w:kern w:val="0"/>
                <w:sz w:val="24"/>
                <w:szCs w:val="24"/>
                <w:lang w:eastAsia="en-US"/>
              </w:rPr>
              <w:t xml:space="preserve"> 1</w:t>
            </w:r>
            <w:r w:rsidR="00B103C5" w:rsidRPr="00B103C5">
              <w:rPr>
                <w:rFonts w:ascii="Calibri" w:eastAsia="Times New Roman" w:hAnsi="Calibri" w:cs="Calibri"/>
                <w:color w:val="auto"/>
                <w:kern w:val="0"/>
                <w:sz w:val="24"/>
                <w:szCs w:val="24"/>
                <w:lang w:eastAsia="en-US"/>
              </w:rPr>
              <w:t>, 202</w:t>
            </w:r>
            <w:r w:rsidR="009D33D9">
              <w:rPr>
                <w:rFonts w:ascii="Calibri" w:eastAsia="Times New Roman" w:hAnsi="Calibri" w:cs="Calibri"/>
                <w:color w:val="auto"/>
                <w:kern w:val="0"/>
                <w:sz w:val="24"/>
                <w:szCs w:val="24"/>
                <w:lang w:eastAsia="en-US"/>
              </w:rPr>
              <w:t>6</w:t>
            </w:r>
            <w:r w:rsidR="00B103C5" w:rsidRPr="00B103C5">
              <w:rPr>
                <w:rFonts w:ascii="Calibri" w:eastAsia="Times New Roman" w:hAnsi="Calibri" w:cs="Calibri"/>
                <w:color w:val="auto"/>
                <w:kern w:val="0"/>
                <w:sz w:val="24"/>
                <w:szCs w:val="24"/>
                <w:lang w:eastAsia="en-US"/>
              </w:rPr>
              <w:t xml:space="preserve">, through </w:t>
            </w:r>
            <w:r w:rsidR="009D33D9">
              <w:rPr>
                <w:rFonts w:ascii="Calibri" w:eastAsia="Times New Roman" w:hAnsi="Calibri" w:cs="Calibri"/>
                <w:color w:val="auto"/>
                <w:kern w:val="0"/>
                <w:sz w:val="24"/>
                <w:szCs w:val="24"/>
                <w:lang w:eastAsia="en-US"/>
              </w:rPr>
              <w:t>J</w:t>
            </w:r>
            <w:r w:rsidR="004B350F">
              <w:rPr>
                <w:rFonts w:ascii="Calibri" w:eastAsia="Times New Roman" w:hAnsi="Calibri" w:cs="Calibri"/>
                <w:color w:val="auto"/>
                <w:kern w:val="0"/>
                <w:sz w:val="24"/>
                <w:szCs w:val="24"/>
                <w:lang w:eastAsia="en-US"/>
              </w:rPr>
              <w:t>une 30</w:t>
            </w:r>
            <w:r w:rsidR="00B103C5" w:rsidRPr="00B103C5">
              <w:rPr>
                <w:rFonts w:ascii="Calibri" w:eastAsia="Times New Roman" w:hAnsi="Calibri" w:cs="Calibri"/>
                <w:color w:val="auto"/>
                <w:kern w:val="0"/>
                <w:sz w:val="24"/>
                <w:szCs w:val="24"/>
                <w:lang w:eastAsia="en-US"/>
              </w:rPr>
              <w:t>, 202</w:t>
            </w:r>
            <w:r w:rsidR="009D33D9">
              <w:rPr>
                <w:rFonts w:ascii="Calibri" w:eastAsia="Times New Roman" w:hAnsi="Calibri" w:cs="Calibri"/>
                <w:color w:val="auto"/>
                <w:kern w:val="0"/>
                <w:sz w:val="24"/>
                <w:szCs w:val="24"/>
                <w:lang w:eastAsia="en-US"/>
              </w:rPr>
              <w:t>7</w:t>
            </w:r>
            <w:r w:rsidR="00B103C5" w:rsidRPr="00B103C5">
              <w:rPr>
                <w:rFonts w:ascii="Calibri" w:eastAsia="Times New Roman" w:hAnsi="Calibri" w:cs="Calibri"/>
                <w:color w:val="auto"/>
                <w:kern w:val="0"/>
                <w:sz w:val="24"/>
                <w:szCs w:val="24"/>
                <w:lang w:eastAsia="en-US"/>
              </w:rPr>
              <w:t>, with the option to renew for one (1) additional year based on need, satisfactory performance, and availability of funds. The successful bidder will deliver to our 2 different locations: 2911 LaForce Blvd, Midland, TX and 2626 JBS Parkway, Bldg. C, 2</w:t>
            </w:r>
            <w:r w:rsidR="00B103C5" w:rsidRPr="00B103C5">
              <w:rPr>
                <w:rFonts w:ascii="Calibri" w:eastAsia="Times New Roman" w:hAnsi="Calibri" w:cs="Calibri"/>
                <w:color w:val="auto"/>
                <w:kern w:val="0"/>
                <w:sz w:val="24"/>
                <w:szCs w:val="24"/>
                <w:vertAlign w:val="superscript"/>
                <w:lang w:eastAsia="en-US"/>
              </w:rPr>
              <w:t>nd</w:t>
            </w:r>
            <w:r w:rsidR="00B103C5" w:rsidRPr="00B103C5">
              <w:rPr>
                <w:rFonts w:ascii="Calibri" w:eastAsia="Times New Roman" w:hAnsi="Calibri" w:cs="Calibri"/>
                <w:color w:val="auto"/>
                <w:kern w:val="0"/>
                <w:sz w:val="24"/>
                <w:szCs w:val="24"/>
                <w:lang w:eastAsia="en-US"/>
              </w:rPr>
              <w:t xml:space="preserve"> Floor, Odessa, TX </w:t>
            </w:r>
          </w:p>
          <w:p w14:paraId="70AF9FF1" w14:textId="77777777" w:rsidR="001B0C7B" w:rsidRPr="001B0C7B" w:rsidRDefault="001B0C7B" w:rsidP="001B0C7B">
            <w:pPr>
              <w:keepNext/>
              <w:spacing w:before="0" w:after="0" w:line="240" w:lineRule="auto"/>
              <w:outlineLvl w:val="2"/>
              <w:rPr>
                <w:rFonts w:ascii="Calibri" w:eastAsia="Times New Roman" w:hAnsi="Calibri" w:cs="Calibri"/>
                <w:color w:val="auto"/>
                <w:kern w:val="0"/>
                <w:sz w:val="24"/>
                <w:szCs w:val="24"/>
                <w:lang w:eastAsia="en-US"/>
              </w:rPr>
            </w:pPr>
          </w:p>
          <w:p w14:paraId="4B1CC1B0" w14:textId="6A3EDD13" w:rsidR="00B103C5" w:rsidRDefault="001B0C7B" w:rsidP="00B103C5">
            <w:pPr>
              <w:keepNext/>
              <w:spacing w:before="0" w:after="0" w:line="240" w:lineRule="auto"/>
              <w:outlineLvl w:val="2"/>
              <w:rPr>
                <w:rFonts w:ascii="Calibri" w:eastAsia="Times New Roman" w:hAnsi="Calibri" w:cs="Calibri"/>
                <w:color w:val="auto"/>
                <w:kern w:val="0"/>
                <w:sz w:val="24"/>
                <w:szCs w:val="24"/>
                <w:lang w:eastAsia="en-US"/>
              </w:rPr>
            </w:pPr>
            <w:r w:rsidRPr="001B0C7B">
              <w:rPr>
                <w:rFonts w:ascii="Calibri" w:eastAsia="Times New Roman" w:hAnsi="Calibri" w:cs="Calibri"/>
                <w:b/>
                <w:bCs/>
                <w:color w:val="auto"/>
                <w:kern w:val="0"/>
                <w:sz w:val="24"/>
                <w:szCs w:val="24"/>
                <w:lang w:eastAsia="en-US"/>
              </w:rPr>
              <w:t xml:space="preserve">STATEMENT OF WORK: </w:t>
            </w:r>
            <w:r w:rsidR="00D5770F">
              <w:rPr>
                <w:rFonts w:ascii="Calibri" w:eastAsia="Times New Roman" w:hAnsi="Calibri" w:cs="Calibri"/>
                <w:b/>
                <w:bCs/>
                <w:color w:val="auto"/>
                <w:kern w:val="0"/>
                <w:sz w:val="24"/>
                <w:szCs w:val="24"/>
                <w:lang w:eastAsia="en-US"/>
              </w:rPr>
              <w:t xml:space="preserve"> </w:t>
            </w:r>
            <w:r w:rsidR="00B103C5" w:rsidRPr="00B103C5">
              <w:rPr>
                <w:rFonts w:ascii="Calibri" w:eastAsia="Times New Roman" w:hAnsi="Calibri" w:cs="Calibri"/>
                <w:color w:val="auto"/>
                <w:kern w:val="0"/>
                <w:sz w:val="24"/>
                <w:szCs w:val="24"/>
                <w:lang w:eastAsia="en-US"/>
              </w:rPr>
              <w:t xml:space="preserve">The </w:t>
            </w:r>
            <w:r w:rsidR="006F5576">
              <w:rPr>
                <w:rFonts w:ascii="Calibri" w:eastAsia="Times New Roman" w:hAnsi="Calibri" w:cs="Calibri"/>
                <w:color w:val="auto"/>
                <w:kern w:val="0"/>
                <w:sz w:val="24"/>
                <w:szCs w:val="24"/>
                <w:lang w:eastAsia="en-US"/>
              </w:rPr>
              <w:t>selected vendor</w:t>
            </w:r>
            <w:r w:rsidR="00B103C5" w:rsidRPr="00B103C5">
              <w:rPr>
                <w:rFonts w:ascii="Calibri" w:eastAsia="Times New Roman" w:hAnsi="Calibri" w:cs="Calibri"/>
                <w:color w:val="auto"/>
                <w:kern w:val="0"/>
                <w:sz w:val="24"/>
                <w:szCs w:val="24"/>
                <w:lang w:eastAsia="en-US"/>
              </w:rPr>
              <w:t xml:space="preserve"> will supply requested items and </w:t>
            </w:r>
            <w:r w:rsidR="007057A4">
              <w:rPr>
                <w:rFonts w:ascii="Calibri" w:eastAsia="Times New Roman" w:hAnsi="Calibri" w:cs="Calibri"/>
                <w:color w:val="auto"/>
                <w:kern w:val="0"/>
                <w:sz w:val="24"/>
                <w:szCs w:val="24"/>
                <w:lang w:eastAsia="en-US"/>
              </w:rPr>
              <w:t xml:space="preserve">provide </w:t>
            </w:r>
            <w:r w:rsidR="00AC45EF" w:rsidRPr="00B103C5">
              <w:rPr>
                <w:rFonts w:ascii="Calibri" w:eastAsia="Times New Roman" w:hAnsi="Calibri" w:cs="Calibri"/>
                <w:color w:val="auto"/>
                <w:kern w:val="0"/>
                <w:sz w:val="24"/>
                <w:szCs w:val="24"/>
                <w:lang w:eastAsia="en-US"/>
              </w:rPr>
              <w:t>delivery</w:t>
            </w:r>
            <w:r w:rsidR="00B103C5" w:rsidRPr="00B103C5">
              <w:rPr>
                <w:rFonts w:ascii="Calibri" w:eastAsia="Times New Roman" w:hAnsi="Calibri" w:cs="Calibri"/>
                <w:color w:val="auto"/>
                <w:kern w:val="0"/>
                <w:sz w:val="24"/>
                <w:szCs w:val="24"/>
                <w:lang w:eastAsia="en-US"/>
              </w:rPr>
              <w:t xml:space="preserve"> to the Midland and Odessa locations mentioned above. The </w:t>
            </w:r>
            <w:r w:rsidR="00AC45EF">
              <w:rPr>
                <w:rFonts w:ascii="Calibri" w:eastAsia="Times New Roman" w:hAnsi="Calibri" w:cs="Calibri"/>
                <w:color w:val="auto"/>
                <w:kern w:val="0"/>
                <w:sz w:val="24"/>
                <w:szCs w:val="24"/>
                <w:lang w:eastAsia="en-US"/>
              </w:rPr>
              <w:t>vendor</w:t>
            </w:r>
            <w:r w:rsidR="00B103C5" w:rsidRPr="00B103C5">
              <w:rPr>
                <w:rFonts w:ascii="Calibri" w:eastAsia="Times New Roman" w:hAnsi="Calibri" w:cs="Calibri"/>
                <w:color w:val="auto"/>
                <w:kern w:val="0"/>
                <w:sz w:val="24"/>
                <w:szCs w:val="24"/>
                <w:lang w:eastAsia="en-US"/>
              </w:rPr>
              <w:t xml:space="preserve"> will also </w:t>
            </w:r>
            <w:r w:rsidR="00300CF6" w:rsidRPr="00B103C5">
              <w:rPr>
                <w:rFonts w:ascii="Calibri" w:eastAsia="Times New Roman" w:hAnsi="Calibri" w:cs="Calibri"/>
                <w:color w:val="auto"/>
                <w:kern w:val="0"/>
                <w:sz w:val="24"/>
                <w:szCs w:val="24"/>
                <w:lang w:eastAsia="en-US"/>
              </w:rPr>
              <w:t>pick up</w:t>
            </w:r>
            <w:r w:rsidR="00B103C5" w:rsidRPr="00B103C5">
              <w:rPr>
                <w:rFonts w:ascii="Calibri" w:eastAsia="Times New Roman" w:hAnsi="Calibri" w:cs="Calibri"/>
                <w:color w:val="auto"/>
                <w:kern w:val="0"/>
                <w:sz w:val="24"/>
                <w:szCs w:val="24"/>
                <w:lang w:eastAsia="en-US"/>
              </w:rPr>
              <w:t xml:space="preserve"> any designated returns for return-to-stock processing and account crediting. References to brand names and/or manufacturer numbers in the solicitation are intended to establish a standard of quality.  If the referenced product cannot be supplied by the </w:t>
            </w:r>
            <w:r w:rsidR="00025FFA">
              <w:rPr>
                <w:rFonts w:ascii="Calibri" w:eastAsia="Times New Roman" w:hAnsi="Calibri" w:cs="Calibri"/>
                <w:color w:val="auto"/>
                <w:kern w:val="0"/>
                <w:sz w:val="24"/>
                <w:szCs w:val="24"/>
                <w:lang w:eastAsia="en-US"/>
              </w:rPr>
              <w:t>vendor</w:t>
            </w:r>
            <w:r w:rsidR="00B103C5" w:rsidRPr="00B103C5">
              <w:rPr>
                <w:rFonts w:ascii="Calibri" w:eastAsia="Times New Roman" w:hAnsi="Calibri" w:cs="Calibri"/>
                <w:color w:val="auto"/>
                <w:kern w:val="0"/>
                <w:sz w:val="24"/>
                <w:szCs w:val="24"/>
                <w:lang w:eastAsia="en-US"/>
              </w:rPr>
              <w:t xml:space="preserve">, equivalent brands may be quoted, and a description of substitute must be submitted. Unless a </w:t>
            </w:r>
            <w:r w:rsidR="00300CF6">
              <w:rPr>
                <w:rFonts w:ascii="Calibri" w:eastAsia="Times New Roman" w:hAnsi="Calibri" w:cs="Calibri"/>
                <w:color w:val="auto"/>
                <w:kern w:val="0"/>
                <w:sz w:val="24"/>
                <w:szCs w:val="24"/>
                <w:lang w:eastAsia="en-US"/>
              </w:rPr>
              <w:t>vendor</w:t>
            </w:r>
            <w:r w:rsidR="00B103C5" w:rsidRPr="00B103C5">
              <w:rPr>
                <w:rFonts w:ascii="Calibri" w:eastAsia="Times New Roman" w:hAnsi="Calibri" w:cs="Calibri"/>
                <w:color w:val="auto"/>
                <w:kern w:val="0"/>
                <w:sz w:val="24"/>
                <w:szCs w:val="24"/>
                <w:lang w:eastAsia="en-US"/>
              </w:rPr>
              <w:t xml:space="preserve"> indicates otherwise, it is understood that the proposer is offering the referenced brand item as specified in the solicitation.</w:t>
            </w:r>
          </w:p>
          <w:p w14:paraId="7F962E1C" w14:textId="77777777" w:rsidR="00300CF6" w:rsidRDefault="00300CF6" w:rsidP="00B103C5">
            <w:pPr>
              <w:keepNext/>
              <w:spacing w:before="0" w:after="0" w:line="240" w:lineRule="auto"/>
              <w:outlineLvl w:val="2"/>
              <w:rPr>
                <w:rFonts w:ascii="Calibri" w:eastAsia="Times New Roman" w:hAnsi="Calibri" w:cs="Calibri"/>
                <w:color w:val="auto"/>
                <w:kern w:val="0"/>
                <w:sz w:val="24"/>
                <w:szCs w:val="24"/>
                <w:lang w:eastAsia="en-US"/>
              </w:rPr>
            </w:pPr>
          </w:p>
          <w:p w14:paraId="4C319B68" w14:textId="77777777" w:rsidR="001C3630" w:rsidRDefault="00300CF6" w:rsidP="00B103C5">
            <w:pPr>
              <w:keepNext/>
              <w:spacing w:before="0" w:after="0" w:line="240" w:lineRule="auto"/>
              <w:outlineLvl w:val="2"/>
              <w:rPr>
                <w:rFonts w:ascii="Calibri" w:eastAsia="Times New Roman" w:hAnsi="Calibri" w:cs="Calibri"/>
                <w:b/>
                <w:bCs/>
                <w:color w:val="auto"/>
                <w:kern w:val="0"/>
                <w:sz w:val="24"/>
                <w:szCs w:val="24"/>
                <w:lang w:eastAsia="en-US"/>
              </w:rPr>
            </w:pPr>
            <w:r w:rsidRPr="00E205C5">
              <w:rPr>
                <w:rFonts w:ascii="Calibri" w:eastAsia="Times New Roman" w:hAnsi="Calibri" w:cs="Calibri"/>
                <w:b/>
                <w:bCs/>
                <w:color w:val="auto"/>
                <w:kern w:val="0"/>
                <w:sz w:val="24"/>
                <w:szCs w:val="24"/>
                <w:lang w:eastAsia="en-US"/>
              </w:rPr>
              <w:t>ADDITION</w:t>
            </w:r>
            <w:r w:rsidR="00E205C5" w:rsidRPr="00E205C5">
              <w:rPr>
                <w:rFonts w:ascii="Calibri" w:eastAsia="Times New Roman" w:hAnsi="Calibri" w:cs="Calibri"/>
                <w:b/>
                <w:bCs/>
                <w:color w:val="auto"/>
                <w:kern w:val="0"/>
                <w:sz w:val="24"/>
                <w:szCs w:val="24"/>
                <w:lang w:eastAsia="en-US"/>
              </w:rPr>
              <w:t xml:space="preserve">AL SPECIFICATIONS:  </w:t>
            </w:r>
          </w:p>
          <w:p w14:paraId="6F8155FD" w14:textId="77777777" w:rsidR="001C3630" w:rsidRDefault="00E205C5" w:rsidP="001C3630">
            <w:pPr>
              <w:pStyle w:val="ListParagraph"/>
              <w:keepNext/>
              <w:numPr>
                <w:ilvl w:val="0"/>
                <w:numId w:val="7"/>
              </w:numPr>
              <w:spacing w:before="0" w:after="0" w:line="240" w:lineRule="auto"/>
              <w:outlineLvl w:val="2"/>
              <w:rPr>
                <w:rFonts w:ascii="Calibri" w:eastAsia="Times New Roman" w:hAnsi="Calibri" w:cs="Calibri"/>
                <w:color w:val="auto"/>
                <w:kern w:val="0"/>
                <w:sz w:val="24"/>
                <w:szCs w:val="24"/>
                <w:lang w:eastAsia="en-US"/>
              </w:rPr>
            </w:pPr>
            <w:r w:rsidRPr="001C3630">
              <w:rPr>
                <w:rFonts w:ascii="Calibri" w:eastAsia="Times New Roman" w:hAnsi="Calibri" w:cs="Calibri"/>
                <w:color w:val="auto"/>
                <w:kern w:val="0"/>
                <w:sz w:val="24"/>
                <w:szCs w:val="24"/>
                <w:lang w:eastAsia="en-US"/>
              </w:rPr>
              <w:t>Vendor must provide online ordering</w:t>
            </w:r>
            <w:r w:rsidR="00FE77EC" w:rsidRPr="001C3630">
              <w:rPr>
                <w:rFonts w:ascii="Calibri" w:eastAsia="Times New Roman" w:hAnsi="Calibri" w:cs="Calibri"/>
                <w:color w:val="auto"/>
                <w:kern w:val="0"/>
                <w:sz w:val="24"/>
                <w:szCs w:val="24"/>
                <w:lang w:eastAsia="en-US"/>
              </w:rPr>
              <w:t>.</w:t>
            </w:r>
          </w:p>
          <w:p w14:paraId="5B6D2ACB" w14:textId="20837DE4" w:rsidR="00300CF6" w:rsidRDefault="00FE77EC" w:rsidP="001C3630">
            <w:pPr>
              <w:pStyle w:val="ListParagraph"/>
              <w:keepNext/>
              <w:numPr>
                <w:ilvl w:val="0"/>
                <w:numId w:val="7"/>
              </w:numPr>
              <w:spacing w:before="0" w:after="0" w:line="240" w:lineRule="auto"/>
              <w:outlineLvl w:val="2"/>
              <w:rPr>
                <w:rFonts w:ascii="Calibri" w:eastAsia="Times New Roman" w:hAnsi="Calibri" w:cs="Calibri"/>
                <w:color w:val="auto"/>
                <w:kern w:val="0"/>
                <w:sz w:val="24"/>
                <w:szCs w:val="24"/>
                <w:lang w:eastAsia="en-US"/>
              </w:rPr>
            </w:pPr>
            <w:r w:rsidRPr="001C3630">
              <w:rPr>
                <w:rFonts w:ascii="Calibri" w:eastAsia="Times New Roman" w:hAnsi="Calibri" w:cs="Calibri"/>
                <w:color w:val="auto"/>
                <w:kern w:val="0"/>
                <w:sz w:val="24"/>
                <w:szCs w:val="24"/>
                <w:lang w:eastAsia="en-US"/>
              </w:rPr>
              <w:t xml:space="preserve">Vendor must accept purchase orders and invoice the PBWDB for supplies. </w:t>
            </w:r>
          </w:p>
          <w:p w14:paraId="7B1531D5" w14:textId="2DC4E8CF" w:rsidR="001C3630" w:rsidRPr="001C3630" w:rsidRDefault="00A36C8D" w:rsidP="001C3630">
            <w:pPr>
              <w:pStyle w:val="ListParagraph"/>
              <w:keepNext/>
              <w:numPr>
                <w:ilvl w:val="0"/>
                <w:numId w:val="7"/>
              </w:numPr>
              <w:spacing w:before="0" w:after="0" w:line="240" w:lineRule="auto"/>
              <w:outlineLvl w:val="2"/>
              <w:rPr>
                <w:rFonts w:ascii="Calibri" w:eastAsia="Times New Roman" w:hAnsi="Calibri" w:cs="Calibri"/>
                <w:color w:val="auto"/>
                <w:kern w:val="0"/>
                <w:sz w:val="24"/>
                <w:szCs w:val="24"/>
                <w:lang w:eastAsia="en-US"/>
              </w:rPr>
            </w:pPr>
            <w:r>
              <w:rPr>
                <w:rFonts w:ascii="Calibri" w:eastAsia="Times New Roman" w:hAnsi="Calibri" w:cs="Calibri"/>
                <w:color w:val="auto"/>
                <w:kern w:val="0"/>
                <w:sz w:val="24"/>
                <w:szCs w:val="24"/>
                <w:lang w:eastAsia="en-US"/>
              </w:rPr>
              <w:t>Vendor must</w:t>
            </w:r>
            <w:r w:rsidR="00BB05CD" w:rsidRPr="00BB05CD">
              <w:rPr>
                <w:rFonts w:ascii="Calibri" w:eastAsia="Times New Roman" w:hAnsi="Calibri" w:cs="Calibri"/>
                <w:color w:val="auto"/>
                <w:kern w:val="0"/>
                <w:sz w:val="24"/>
                <w:szCs w:val="24"/>
                <w:lang w:eastAsia="en-US"/>
              </w:rPr>
              <w:t xml:space="preserve"> provide </w:t>
            </w:r>
            <w:proofErr w:type="gramStart"/>
            <w:r w:rsidR="00BB05CD" w:rsidRPr="00BB05CD">
              <w:rPr>
                <w:rFonts w:ascii="Calibri" w:eastAsia="Times New Roman" w:hAnsi="Calibri" w:cs="Calibri"/>
                <w:color w:val="auto"/>
                <w:kern w:val="0"/>
                <w:sz w:val="24"/>
                <w:szCs w:val="24"/>
                <w:lang w:eastAsia="en-US"/>
              </w:rPr>
              <w:t>next day</w:t>
            </w:r>
            <w:proofErr w:type="gramEnd"/>
            <w:r w:rsidR="00BB05CD" w:rsidRPr="00BB05CD">
              <w:rPr>
                <w:rFonts w:ascii="Calibri" w:eastAsia="Times New Roman" w:hAnsi="Calibri" w:cs="Calibri"/>
                <w:color w:val="auto"/>
                <w:kern w:val="0"/>
                <w:sz w:val="24"/>
                <w:szCs w:val="24"/>
                <w:lang w:eastAsia="en-US"/>
              </w:rPr>
              <w:t xml:space="preserve"> delivery if order is placed by 12:00 noon on the previous day</w:t>
            </w:r>
            <w:r w:rsidR="00681B6C">
              <w:rPr>
                <w:rFonts w:ascii="Calibri" w:eastAsia="Times New Roman" w:hAnsi="Calibri" w:cs="Calibri"/>
                <w:color w:val="auto"/>
                <w:kern w:val="0"/>
                <w:sz w:val="24"/>
                <w:szCs w:val="24"/>
                <w:lang w:eastAsia="en-US"/>
              </w:rPr>
              <w:t>.</w:t>
            </w:r>
          </w:p>
          <w:p w14:paraId="07237A0F" w14:textId="77777777" w:rsidR="001B0C7B" w:rsidRPr="001B0C7B" w:rsidRDefault="001B0C7B" w:rsidP="001B0C7B">
            <w:pPr>
              <w:keepNext/>
              <w:spacing w:before="0" w:after="0" w:line="240" w:lineRule="auto"/>
              <w:outlineLvl w:val="2"/>
              <w:rPr>
                <w:rFonts w:ascii="Calibri" w:eastAsia="Times New Roman" w:hAnsi="Calibri" w:cs="Calibri"/>
                <w:b/>
                <w:bCs/>
                <w:color w:val="auto"/>
                <w:kern w:val="0"/>
                <w:sz w:val="24"/>
                <w:szCs w:val="24"/>
                <w:lang w:eastAsia="en-US"/>
              </w:rPr>
            </w:pPr>
          </w:p>
          <w:p w14:paraId="05F33736" w14:textId="77777777" w:rsidR="00153F7C" w:rsidRDefault="00153F7C" w:rsidP="001B0C7B">
            <w:pPr>
              <w:keepNext/>
              <w:spacing w:before="0" w:after="0" w:line="240" w:lineRule="auto"/>
              <w:outlineLvl w:val="2"/>
              <w:rPr>
                <w:rFonts w:ascii="Calibri" w:eastAsia="Times New Roman" w:hAnsi="Calibri" w:cs="Calibri"/>
                <w:color w:val="auto"/>
                <w:kern w:val="0"/>
                <w:sz w:val="24"/>
                <w:szCs w:val="24"/>
                <w:lang w:eastAsia="en-US"/>
              </w:rPr>
            </w:pPr>
          </w:p>
          <w:p w14:paraId="5B156375" w14:textId="77777777" w:rsidR="00BD070A" w:rsidRPr="001B0C7B" w:rsidRDefault="00BD070A" w:rsidP="001B0C7B">
            <w:pPr>
              <w:keepNext/>
              <w:spacing w:before="0" w:after="0" w:line="240" w:lineRule="auto"/>
              <w:outlineLvl w:val="2"/>
              <w:rPr>
                <w:rFonts w:ascii="Calibri" w:eastAsia="Times New Roman" w:hAnsi="Calibri" w:cs="Calibri"/>
                <w:color w:val="auto"/>
                <w:kern w:val="0"/>
                <w:sz w:val="24"/>
                <w:szCs w:val="24"/>
                <w:lang w:eastAsia="en-US"/>
              </w:rPr>
            </w:pPr>
          </w:p>
          <w:p w14:paraId="12EFA2B9" w14:textId="77777777" w:rsidR="00791DE8" w:rsidRPr="00791DE8" w:rsidRDefault="00791DE8" w:rsidP="00791DE8">
            <w:pPr>
              <w:keepNext/>
              <w:spacing w:before="0" w:after="0" w:line="240" w:lineRule="auto"/>
              <w:outlineLvl w:val="2"/>
              <w:rPr>
                <w:rFonts w:ascii="Calibri" w:eastAsia="Times New Roman" w:hAnsi="Calibri" w:cs="Calibri"/>
                <w:color w:val="auto"/>
                <w:kern w:val="0"/>
                <w:sz w:val="24"/>
                <w:szCs w:val="24"/>
                <w:highlight w:val="yellow"/>
                <w:lang w:eastAsia="en-US"/>
              </w:rPr>
            </w:pPr>
          </w:p>
          <w:p w14:paraId="0B25BC66" w14:textId="5C7C0C6C" w:rsidR="00B103C5" w:rsidRPr="00B103C5" w:rsidRDefault="001B0C7B" w:rsidP="00B103C5">
            <w:pPr>
              <w:spacing w:before="0" w:after="0" w:line="240" w:lineRule="auto"/>
              <w:rPr>
                <w:rFonts w:ascii="Calibri" w:eastAsia="Times New Roman" w:hAnsi="Calibri" w:cs="Calibri"/>
                <w:color w:val="auto"/>
                <w:kern w:val="0"/>
                <w:sz w:val="24"/>
                <w:szCs w:val="24"/>
                <w:lang w:eastAsia="en-US"/>
              </w:rPr>
            </w:pPr>
            <w:r w:rsidRPr="001B0C7B">
              <w:rPr>
                <w:rFonts w:ascii="Calibri" w:eastAsia="Times New Roman" w:hAnsi="Calibri" w:cs="Calibri"/>
                <w:b/>
                <w:bCs/>
                <w:color w:val="auto"/>
                <w:kern w:val="0"/>
                <w:sz w:val="24"/>
                <w:szCs w:val="24"/>
                <w:lang w:eastAsia="en-US"/>
              </w:rPr>
              <w:lastRenderedPageBreak/>
              <w:t xml:space="preserve">SUBMISSION REQUIREMENTS:  </w:t>
            </w:r>
            <w:r w:rsidR="00B103C5" w:rsidRPr="00B103C5">
              <w:rPr>
                <w:rFonts w:ascii="Calibri" w:eastAsia="Times New Roman" w:hAnsi="Calibri" w:cs="Calibri"/>
                <w:color w:val="auto"/>
                <w:kern w:val="0"/>
                <w:sz w:val="24"/>
                <w:szCs w:val="24"/>
                <w:lang w:eastAsia="en-US"/>
              </w:rPr>
              <w:t xml:space="preserve"> To be considered responsive, a proposal </w:t>
            </w:r>
            <w:r w:rsidR="00B103C5" w:rsidRPr="00B103C5">
              <w:rPr>
                <w:rFonts w:ascii="Calibri" w:eastAsia="Times New Roman" w:hAnsi="Calibri" w:cs="Calibri"/>
                <w:color w:val="auto"/>
                <w:kern w:val="0"/>
                <w:sz w:val="24"/>
                <w:szCs w:val="24"/>
                <w:u w:val="single"/>
                <w:lang w:eastAsia="en-US"/>
              </w:rPr>
              <w:t>must</w:t>
            </w:r>
            <w:r w:rsidR="00B103C5" w:rsidRPr="00B103C5">
              <w:rPr>
                <w:rFonts w:ascii="Calibri" w:eastAsia="Times New Roman" w:hAnsi="Calibri" w:cs="Calibri"/>
                <w:color w:val="auto"/>
                <w:kern w:val="0"/>
                <w:sz w:val="24"/>
                <w:szCs w:val="24"/>
                <w:lang w:eastAsia="en-US"/>
              </w:rPr>
              <w:t xml:space="preserve"> contain the following:</w:t>
            </w:r>
          </w:p>
          <w:p w14:paraId="41B93A38" w14:textId="2D51DF3B" w:rsidR="00B103C5" w:rsidRPr="00B103C5" w:rsidRDefault="00B103C5" w:rsidP="00B103C5">
            <w:pPr>
              <w:numPr>
                <w:ilvl w:val="0"/>
                <w:numId w:val="6"/>
              </w:numPr>
              <w:spacing w:before="0" w:after="0" w:line="240" w:lineRule="auto"/>
              <w:rPr>
                <w:rFonts w:ascii="Calibri" w:eastAsia="Times New Roman" w:hAnsi="Calibri" w:cs="Calibri"/>
                <w:color w:val="auto"/>
                <w:kern w:val="0"/>
                <w:sz w:val="24"/>
                <w:szCs w:val="24"/>
                <w:lang w:eastAsia="en-US"/>
              </w:rPr>
            </w:pPr>
            <w:r w:rsidRPr="00B103C5">
              <w:rPr>
                <w:rFonts w:ascii="Calibri" w:eastAsia="Times New Roman" w:hAnsi="Calibri" w:cs="Calibri"/>
                <w:color w:val="auto"/>
                <w:kern w:val="0"/>
                <w:sz w:val="24"/>
                <w:szCs w:val="24"/>
                <w:lang w:eastAsia="en-US"/>
              </w:rPr>
              <w:t xml:space="preserve">A completed cover sheet using the form provided as Attachment </w:t>
            </w:r>
            <w:r w:rsidR="00E4543F">
              <w:rPr>
                <w:rFonts w:ascii="Calibri" w:eastAsia="Times New Roman" w:hAnsi="Calibri" w:cs="Calibri"/>
                <w:color w:val="auto"/>
                <w:kern w:val="0"/>
                <w:sz w:val="24"/>
                <w:szCs w:val="24"/>
                <w:lang w:eastAsia="en-US"/>
              </w:rPr>
              <w:t>A</w:t>
            </w:r>
            <w:r w:rsidR="00D34252">
              <w:rPr>
                <w:rFonts w:ascii="Calibri" w:eastAsia="Times New Roman" w:hAnsi="Calibri" w:cs="Calibri"/>
                <w:color w:val="auto"/>
                <w:kern w:val="0"/>
                <w:sz w:val="24"/>
                <w:szCs w:val="24"/>
                <w:lang w:eastAsia="en-US"/>
              </w:rPr>
              <w:t>.</w:t>
            </w:r>
          </w:p>
          <w:p w14:paraId="79FB53C7" w14:textId="2149C8B3" w:rsidR="00B103C5" w:rsidRPr="00B103C5" w:rsidRDefault="000C358E" w:rsidP="00B103C5">
            <w:pPr>
              <w:numPr>
                <w:ilvl w:val="0"/>
                <w:numId w:val="6"/>
              </w:numPr>
              <w:spacing w:before="0" w:after="0" w:line="240" w:lineRule="auto"/>
              <w:rPr>
                <w:rFonts w:ascii="Calibri" w:eastAsia="Times New Roman" w:hAnsi="Calibri" w:cs="Calibri"/>
                <w:color w:val="auto"/>
                <w:kern w:val="0"/>
                <w:sz w:val="24"/>
                <w:szCs w:val="24"/>
                <w:lang w:eastAsia="en-US"/>
              </w:rPr>
            </w:pPr>
            <w:r w:rsidRPr="00B103C5">
              <w:rPr>
                <w:rFonts w:ascii="Calibri" w:eastAsia="Times New Roman" w:hAnsi="Calibri" w:cs="Calibri"/>
                <w:color w:val="auto"/>
                <w:kern w:val="0"/>
                <w:sz w:val="24"/>
                <w:szCs w:val="24"/>
                <w:lang w:eastAsia="en-US"/>
              </w:rPr>
              <w:t>A summary</w:t>
            </w:r>
            <w:r w:rsidR="00B103C5" w:rsidRPr="00B103C5">
              <w:rPr>
                <w:rFonts w:ascii="Calibri" w:eastAsia="Times New Roman" w:hAnsi="Calibri" w:cs="Calibri"/>
                <w:color w:val="auto"/>
                <w:kern w:val="0"/>
                <w:sz w:val="24"/>
                <w:szCs w:val="24"/>
                <w:lang w:eastAsia="en-US"/>
              </w:rPr>
              <w:t xml:space="preserve"> of the history and organization of the </w:t>
            </w:r>
            <w:r w:rsidR="000B7821">
              <w:rPr>
                <w:rFonts w:ascii="Calibri" w:eastAsia="Times New Roman" w:hAnsi="Calibri" w:cs="Calibri"/>
                <w:color w:val="auto"/>
                <w:kern w:val="0"/>
                <w:sz w:val="24"/>
                <w:szCs w:val="24"/>
                <w:lang w:eastAsia="en-US"/>
              </w:rPr>
              <w:t>company</w:t>
            </w:r>
            <w:r w:rsidR="00B103C5" w:rsidRPr="00B103C5">
              <w:rPr>
                <w:rFonts w:ascii="Calibri" w:eastAsia="Times New Roman" w:hAnsi="Calibri" w:cs="Calibri"/>
                <w:color w:val="auto"/>
                <w:kern w:val="0"/>
                <w:sz w:val="24"/>
                <w:szCs w:val="24"/>
                <w:lang w:eastAsia="en-US"/>
              </w:rPr>
              <w:t>’s experience</w:t>
            </w:r>
            <w:r w:rsidR="00721E51">
              <w:rPr>
                <w:rFonts w:ascii="Calibri" w:eastAsia="Times New Roman" w:hAnsi="Calibri" w:cs="Calibri"/>
                <w:color w:val="auto"/>
                <w:kern w:val="0"/>
                <w:sz w:val="24"/>
                <w:szCs w:val="24"/>
                <w:lang w:eastAsia="en-US"/>
              </w:rPr>
              <w:t>.</w:t>
            </w:r>
          </w:p>
          <w:p w14:paraId="39C9E68A" w14:textId="53F1FFAD" w:rsidR="00B103C5" w:rsidRPr="00B103C5" w:rsidRDefault="00D83E34" w:rsidP="00B103C5">
            <w:pPr>
              <w:numPr>
                <w:ilvl w:val="0"/>
                <w:numId w:val="6"/>
              </w:numPr>
              <w:spacing w:before="0" w:after="0" w:line="240" w:lineRule="auto"/>
              <w:rPr>
                <w:rFonts w:ascii="Calibri" w:eastAsia="Times New Roman" w:hAnsi="Calibri" w:cs="Calibri"/>
                <w:color w:val="auto"/>
                <w:kern w:val="0"/>
                <w:sz w:val="24"/>
                <w:szCs w:val="24"/>
                <w:lang w:eastAsia="en-US"/>
              </w:rPr>
            </w:pPr>
            <w:r>
              <w:rPr>
                <w:rFonts w:ascii="Calibri" w:eastAsia="Times New Roman" w:hAnsi="Calibri" w:cs="Calibri"/>
                <w:color w:val="auto"/>
                <w:kern w:val="0"/>
                <w:sz w:val="24"/>
                <w:szCs w:val="24"/>
                <w:lang w:eastAsia="en-US"/>
              </w:rPr>
              <w:t xml:space="preserve">Office Supplies </w:t>
            </w:r>
            <w:r w:rsidR="00E4543F">
              <w:rPr>
                <w:rFonts w:ascii="Calibri" w:eastAsia="Times New Roman" w:hAnsi="Calibri" w:cs="Calibri"/>
                <w:color w:val="auto"/>
                <w:kern w:val="0"/>
                <w:sz w:val="24"/>
                <w:szCs w:val="24"/>
                <w:lang w:eastAsia="en-US"/>
              </w:rPr>
              <w:t>Pricing List (Attachment B)</w:t>
            </w:r>
            <w:r w:rsidR="00671EB6">
              <w:rPr>
                <w:rFonts w:ascii="Calibri" w:eastAsia="Times New Roman" w:hAnsi="Calibri" w:cs="Calibri"/>
                <w:color w:val="auto"/>
                <w:kern w:val="0"/>
                <w:sz w:val="24"/>
                <w:szCs w:val="24"/>
                <w:lang w:eastAsia="en-US"/>
              </w:rPr>
              <w:t>. The Office Supplies Pricing List must be completed with proposed pricing</w:t>
            </w:r>
            <w:r w:rsidR="00B103C5" w:rsidRPr="00B103C5">
              <w:rPr>
                <w:rFonts w:ascii="Calibri" w:eastAsia="Times New Roman" w:hAnsi="Calibri" w:cs="Calibri"/>
                <w:color w:val="auto"/>
                <w:kern w:val="0"/>
                <w:sz w:val="24"/>
                <w:szCs w:val="24"/>
                <w:lang w:eastAsia="en-US"/>
              </w:rPr>
              <w:t xml:space="preserve"> for each item requested (or a comparable item)</w:t>
            </w:r>
            <w:r w:rsidR="00F97DAD">
              <w:rPr>
                <w:rFonts w:ascii="Calibri" w:eastAsia="Times New Roman" w:hAnsi="Calibri" w:cs="Calibri"/>
                <w:color w:val="auto"/>
                <w:kern w:val="0"/>
                <w:sz w:val="24"/>
                <w:szCs w:val="24"/>
                <w:lang w:eastAsia="en-US"/>
              </w:rPr>
              <w:t xml:space="preserve"> and signed by the authorized personnel. </w:t>
            </w:r>
          </w:p>
          <w:p w14:paraId="119E0FAE" w14:textId="3197EB44" w:rsidR="00B103C5" w:rsidRDefault="00596F42" w:rsidP="00B103C5">
            <w:pPr>
              <w:numPr>
                <w:ilvl w:val="0"/>
                <w:numId w:val="6"/>
              </w:numPr>
              <w:spacing w:before="0" w:after="0" w:line="240" w:lineRule="auto"/>
              <w:rPr>
                <w:rFonts w:ascii="Calibri" w:eastAsia="Times New Roman" w:hAnsi="Calibri" w:cs="Calibri"/>
                <w:color w:val="auto"/>
                <w:kern w:val="0"/>
                <w:sz w:val="24"/>
                <w:szCs w:val="24"/>
                <w:lang w:eastAsia="en-US"/>
              </w:rPr>
            </w:pPr>
            <w:r>
              <w:rPr>
                <w:rFonts w:ascii="Calibri" w:eastAsia="Times New Roman" w:hAnsi="Calibri" w:cs="Calibri"/>
                <w:color w:val="auto"/>
                <w:kern w:val="0"/>
                <w:sz w:val="24"/>
                <w:szCs w:val="24"/>
                <w:lang w:eastAsia="en-US"/>
              </w:rPr>
              <w:t xml:space="preserve">List of </w:t>
            </w:r>
            <w:r w:rsidR="00A324EA">
              <w:rPr>
                <w:rFonts w:ascii="Calibri" w:eastAsia="Times New Roman" w:hAnsi="Calibri" w:cs="Calibri"/>
                <w:color w:val="auto"/>
                <w:kern w:val="0"/>
                <w:sz w:val="24"/>
                <w:szCs w:val="24"/>
                <w:lang w:eastAsia="en-US"/>
              </w:rPr>
              <w:t xml:space="preserve">three (3) Customer </w:t>
            </w:r>
            <w:r w:rsidR="00B103C5" w:rsidRPr="00B103C5">
              <w:rPr>
                <w:rFonts w:ascii="Calibri" w:eastAsia="Times New Roman" w:hAnsi="Calibri" w:cs="Calibri"/>
                <w:color w:val="auto"/>
                <w:kern w:val="0"/>
                <w:sz w:val="24"/>
                <w:szCs w:val="24"/>
                <w:lang w:eastAsia="en-US"/>
              </w:rPr>
              <w:t xml:space="preserve">References </w:t>
            </w:r>
            <w:r w:rsidR="00F70FB5">
              <w:rPr>
                <w:rFonts w:ascii="Calibri" w:eastAsia="Times New Roman" w:hAnsi="Calibri" w:cs="Calibri"/>
                <w:color w:val="auto"/>
                <w:kern w:val="0"/>
                <w:sz w:val="24"/>
                <w:szCs w:val="24"/>
                <w:lang w:eastAsia="en-US"/>
              </w:rPr>
              <w:t>to include</w:t>
            </w:r>
            <w:r w:rsidR="00B103C5" w:rsidRPr="00B103C5">
              <w:rPr>
                <w:rFonts w:ascii="Calibri" w:eastAsia="Times New Roman" w:hAnsi="Calibri" w:cs="Calibri"/>
                <w:color w:val="auto"/>
                <w:kern w:val="0"/>
                <w:sz w:val="24"/>
                <w:szCs w:val="24"/>
                <w:lang w:eastAsia="en-US"/>
              </w:rPr>
              <w:t xml:space="preserve"> contact</w:t>
            </w:r>
            <w:r w:rsidR="00F70FB5">
              <w:rPr>
                <w:rFonts w:ascii="Calibri" w:eastAsia="Times New Roman" w:hAnsi="Calibri" w:cs="Calibri"/>
                <w:color w:val="auto"/>
                <w:kern w:val="0"/>
                <w:sz w:val="24"/>
                <w:szCs w:val="24"/>
                <w:lang w:eastAsia="en-US"/>
              </w:rPr>
              <w:t xml:space="preserve"> person</w:t>
            </w:r>
            <w:r w:rsidR="00B103C5" w:rsidRPr="00B103C5">
              <w:rPr>
                <w:rFonts w:ascii="Calibri" w:eastAsia="Times New Roman" w:hAnsi="Calibri" w:cs="Calibri"/>
                <w:color w:val="auto"/>
                <w:kern w:val="0"/>
                <w:sz w:val="24"/>
                <w:szCs w:val="24"/>
                <w:lang w:eastAsia="en-US"/>
              </w:rPr>
              <w:t xml:space="preserve"> </w:t>
            </w:r>
            <w:r w:rsidR="00F70FB5">
              <w:rPr>
                <w:rFonts w:ascii="Calibri" w:eastAsia="Times New Roman" w:hAnsi="Calibri" w:cs="Calibri"/>
                <w:color w:val="auto"/>
                <w:kern w:val="0"/>
                <w:sz w:val="24"/>
                <w:szCs w:val="24"/>
                <w:lang w:eastAsia="en-US"/>
              </w:rPr>
              <w:t>and phone</w:t>
            </w:r>
            <w:r w:rsidR="0025214C">
              <w:rPr>
                <w:rFonts w:ascii="Calibri" w:eastAsia="Times New Roman" w:hAnsi="Calibri" w:cs="Calibri"/>
                <w:color w:val="auto"/>
                <w:kern w:val="0"/>
                <w:sz w:val="24"/>
                <w:szCs w:val="24"/>
                <w:lang w:eastAsia="en-US"/>
              </w:rPr>
              <w:t xml:space="preserve"> or email. Additionally, the references should be customers within the past two years.</w:t>
            </w:r>
          </w:p>
          <w:p w14:paraId="497585AE" w14:textId="77777777" w:rsidR="0025214C" w:rsidRPr="00B103C5" w:rsidRDefault="0025214C" w:rsidP="0025214C">
            <w:pPr>
              <w:spacing w:before="0" w:after="0" w:line="240" w:lineRule="auto"/>
              <w:ind w:left="780"/>
              <w:rPr>
                <w:rFonts w:ascii="Calibri" w:eastAsia="Times New Roman" w:hAnsi="Calibri" w:cs="Calibri"/>
                <w:color w:val="auto"/>
                <w:kern w:val="0"/>
                <w:sz w:val="24"/>
                <w:szCs w:val="24"/>
                <w:lang w:eastAsia="en-US"/>
              </w:rPr>
            </w:pPr>
          </w:p>
          <w:p w14:paraId="77CC4DFD" w14:textId="77777777" w:rsidR="00B103C5" w:rsidRPr="00B103C5" w:rsidRDefault="00B103C5" w:rsidP="00B103C5">
            <w:pPr>
              <w:spacing w:before="0" w:after="0" w:line="240" w:lineRule="auto"/>
              <w:rPr>
                <w:rFonts w:ascii="Calibri" w:eastAsia="Times New Roman" w:hAnsi="Calibri" w:cs="Calibri"/>
                <w:bCs/>
                <w:color w:val="auto"/>
                <w:kern w:val="0"/>
                <w:sz w:val="24"/>
                <w:szCs w:val="24"/>
                <w:lang w:eastAsia="en-US"/>
              </w:rPr>
            </w:pPr>
            <w:r w:rsidRPr="00B103C5">
              <w:rPr>
                <w:rFonts w:ascii="Calibri" w:eastAsia="Times New Roman" w:hAnsi="Calibri" w:cs="Calibri"/>
                <w:bCs/>
                <w:color w:val="auto"/>
                <w:kern w:val="0"/>
                <w:sz w:val="24"/>
                <w:szCs w:val="24"/>
                <w:lang w:eastAsia="en-US"/>
              </w:rPr>
              <w:t>Proposals which fail to address each of the submission requirements above may be deemed non-responsive and will not be further considered.</w:t>
            </w:r>
          </w:p>
          <w:p w14:paraId="776C4B03" w14:textId="73D8E38F" w:rsidR="00DB4533" w:rsidRDefault="00DB4533" w:rsidP="00DB4533">
            <w:pPr>
              <w:spacing w:before="0" w:after="0" w:line="240" w:lineRule="auto"/>
              <w:contextualSpacing/>
              <w:rPr>
                <w:rFonts w:ascii="Calibri" w:eastAsia="Times New Roman" w:hAnsi="Calibri" w:cs="Calibri"/>
                <w:bCs/>
                <w:color w:val="auto"/>
                <w:kern w:val="0"/>
                <w:sz w:val="24"/>
                <w:szCs w:val="24"/>
                <w:lang w:eastAsia="en-US"/>
              </w:rPr>
            </w:pPr>
          </w:p>
          <w:p w14:paraId="310BA8A0" w14:textId="3841F886" w:rsidR="00DB4533" w:rsidRPr="0074697B" w:rsidRDefault="00DB4533" w:rsidP="00DB4533">
            <w:pPr>
              <w:spacing w:before="0" w:after="0" w:line="240" w:lineRule="auto"/>
              <w:contextualSpacing/>
              <w:rPr>
                <w:rFonts w:ascii="Calibri" w:eastAsia="Times New Roman" w:hAnsi="Calibri" w:cs="Calibri"/>
                <w:b/>
                <w:bCs/>
                <w:color w:val="auto"/>
                <w:kern w:val="0"/>
                <w:sz w:val="24"/>
                <w:szCs w:val="24"/>
                <w:u w:val="single"/>
                <w:lang w:eastAsia="en-US"/>
              </w:rPr>
            </w:pPr>
            <w:r w:rsidRPr="001B0C7B">
              <w:rPr>
                <w:rFonts w:ascii="Calibri" w:eastAsia="Times New Roman" w:hAnsi="Calibri" w:cs="Calibri"/>
                <w:b/>
                <w:bCs/>
                <w:color w:val="auto"/>
                <w:kern w:val="0"/>
                <w:sz w:val="24"/>
                <w:szCs w:val="24"/>
                <w:u w:val="single"/>
                <w:lang w:eastAsia="en-US"/>
              </w:rPr>
              <w:t xml:space="preserve">RESPONSE DEADLINE: </w:t>
            </w:r>
            <w:r w:rsidRPr="0074697B">
              <w:rPr>
                <w:rFonts w:ascii="Calibri" w:eastAsia="Times New Roman" w:hAnsi="Calibri" w:cs="Calibri"/>
                <w:b/>
                <w:bCs/>
                <w:color w:val="auto"/>
                <w:kern w:val="0"/>
                <w:sz w:val="24"/>
                <w:szCs w:val="24"/>
                <w:u w:val="single"/>
                <w:lang w:eastAsia="en-US"/>
              </w:rPr>
              <w:t xml:space="preserve">Quotes must be received in our office by 12:00 noon (CST) on </w:t>
            </w:r>
            <w:r w:rsidR="009D33D9">
              <w:rPr>
                <w:rFonts w:ascii="Calibri" w:eastAsia="Times New Roman" w:hAnsi="Calibri" w:cs="Calibri"/>
                <w:b/>
                <w:bCs/>
                <w:color w:val="auto"/>
                <w:kern w:val="0"/>
                <w:sz w:val="24"/>
                <w:szCs w:val="24"/>
                <w:u w:val="single"/>
                <w:lang w:eastAsia="en-US"/>
              </w:rPr>
              <w:t>June 29, 2026</w:t>
            </w:r>
            <w:r w:rsidRPr="0074697B">
              <w:rPr>
                <w:rFonts w:ascii="Calibri" w:eastAsia="Times New Roman" w:hAnsi="Calibri" w:cs="Calibri"/>
                <w:b/>
                <w:bCs/>
                <w:color w:val="auto"/>
                <w:kern w:val="0"/>
                <w:sz w:val="24"/>
                <w:szCs w:val="24"/>
                <w:u w:val="single"/>
                <w:lang w:eastAsia="en-US"/>
              </w:rPr>
              <w:t>. Quotes received after th</w:t>
            </w:r>
            <w:r w:rsidRPr="00DB4533">
              <w:rPr>
                <w:rFonts w:ascii="Calibri" w:eastAsia="Times New Roman" w:hAnsi="Calibri" w:cs="Calibri"/>
                <w:b/>
                <w:bCs/>
                <w:color w:val="auto"/>
                <w:kern w:val="0"/>
                <w:sz w:val="24"/>
                <w:szCs w:val="24"/>
                <w:u w:val="single"/>
                <w:lang w:eastAsia="en-US"/>
              </w:rPr>
              <w:t>e deadline</w:t>
            </w:r>
            <w:r w:rsidRPr="0074697B">
              <w:rPr>
                <w:rFonts w:ascii="Calibri" w:eastAsia="Times New Roman" w:hAnsi="Calibri" w:cs="Calibri"/>
                <w:b/>
                <w:bCs/>
                <w:color w:val="auto"/>
                <w:kern w:val="0"/>
                <w:sz w:val="24"/>
                <w:szCs w:val="24"/>
                <w:u w:val="single"/>
                <w:lang w:eastAsia="en-US"/>
              </w:rPr>
              <w:t xml:space="preserve"> will not be considered. </w:t>
            </w:r>
          </w:p>
          <w:p w14:paraId="53E0572D" w14:textId="77777777" w:rsidR="001B0C7B" w:rsidRPr="001B0C7B" w:rsidRDefault="001B0C7B" w:rsidP="001B0C7B">
            <w:pPr>
              <w:spacing w:before="0" w:after="0" w:line="240" w:lineRule="auto"/>
              <w:rPr>
                <w:rFonts w:ascii="Calibri" w:eastAsia="Times New Roman" w:hAnsi="Calibri" w:cs="Calibri"/>
                <w:bCs/>
                <w:color w:val="auto"/>
                <w:kern w:val="0"/>
                <w:sz w:val="24"/>
                <w:szCs w:val="24"/>
                <w:lang w:eastAsia="en-US"/>
              </w:rPr>
            </w:pPr>
          </w:p>
          <w:p w14:paraId="3BF9860B" w14:textId="77777777" w:rsidR="00153F7C" w:rsidRDefault="00F84D71" w:rsidP="00F84D71">
            <w:pPr>
              <w:keepNext/>
              <w:spacing w:before="0" w:after="0" w:line="240" w:lineRule="auto"/>
              <w:outlineLvl w:val="2"/>
              <w:rPr>
                <w:rFonts w:ascii="Calibri" w:eastAsia="Times New Roman" w:hAnsi="Calibri" w:cs="Calibri"/>
                <w:b/>
                <w:bCs/>
                <w:color w:val="auto"/>
                <w:kern w:val="0"/>
                <w:sz w:val="24"/>
                <w:szCs w:val="24"/>
                <w:lang w:eastAsia="en-US"/>
              </w:rPr>
            </w:pPr>
            <w:r w:rsidRPr="00F84D71">
              <w:rPr>
                <w:rFonts w:ascii="Calibri" w:eastAsia="Times New Roman" w:hAnsi="Calibri" w:cs="Calibri"/>
                <w:b/>
                <w:bCs/>
                <w:color w:val="auto"/>
                <w:kern w:val="0"/>
                <w:sz w:val="24"/>
                <w:szCs w:val="24"/>
                <w:lang w:eastAsia="en-US"/>
              </w:rPr>
              <w:t>Submit Quotes To</w:t>
            </w:r>
            <w:r w:rsidR="009911D8" w:rsidRPr="00F84D71">
              <w:rPr>
                <w:rFonts w:ascii="Calibri" w:eastAsia="Times New Roman" w:hAnsi="Calibri" w:cs="Calibri"/>
                <w:b/>
                <w:bCs/>
                <w:color w:val="auto"/>
                <w:kern w:val="0"/>
                <w:sz w:val="24"/>
                <w:szCs w:val="24"/>
                <w:lang w:eastAsia="en-US"/>
              </w:rPr>
              <w:t>:</w:t>
            </w:r>
            <w:r>
              <w:rPr>
                <w:rFonts w:ascii="Calibri" w:eastAsia="Times New Roman" w:hAnsi="Calibri" w:cs="Calibri"/>
                <w:b/>
                <w:bCs/>
                <w:color w:val="auto"/>
                <w:kern w:val="0"/>
                <w:sz w:val="24"/>
                <w:szCs w:val="24"/>
                <w:lang w:eastAsia="en-US"/>
              </w:rPr>
              <w:t xml:space="preserve">  </w:t>
            </w:r>
          </w:p>
          <w:p w14:paraId="28A9C710" w14:textId="404EEDD4" w:rsidR="009911D8" w:rsidRPr="009911D8" w:rsidRDefault="009D33D9" w:rsidP="009911D8">
            <w:pPr>
              <w:pStyle w:val="NoSpacing"/>
              <w:rPr>
                <w:rFonts w:ascii="Calibri" w:hAnsi="Calibri" w:cs="Calibri"/>
                <w:color w:val="auto"/>
                <w:sz w:val="24"/>
                <w:szCs w:val="24"/>
                <w:lang w:eastAsia="en-US"/>
              </w:rPr>
            </w:pPr>
            <w:r>
              <w:rPr>
                <w:rFonts w:ascii="Calibri" w:hAnsi="Calibri" w:cs="Calibri"/>
                <w:color w:val="auto"/>
                <w:sz w:val="24"/>
                <w:szCs w:val="24"/>
                <w:lang w:eastAsia="en-US"/>
              </w:rPr>
              <w:t>Yesmary Rodriguez Sr. Accountant</w:t>
            </w:r>
          </w:p>
          <w:p w14:paraId="144672C1" w14:textId="3585839C" w:rsidR="009911D8" w:rsidRPr="009911D8" w:rsidRDefault="009911D8" w:rsidP="009911D8">
            <w:pPr>
              <w:pStyle w:val="NoSpacing"/>
              <w:rPr>
                <w:rFonts w:ascii="Calibri" w:hAnsi="Calibri" w:cs="Calibri"/>
                <w:color w:val="auto"/>
                <w:sz w:val="24"/>
                <w:szCs w:val="24"/>
                <w:lang w:eastAsia="en-US"/>
              </w:rPr>
            </w:pPr>
            <w:r w:rsidRPr="009911D8">
              <w:rPr>
                <w:rFonts w:ascii="Calibri" w:hAnsi="Calibri" w:cs="Calibri"/>
                <w:color w:val="auto"/>
                <w:sz w:val="24"/>
                <w:szCs w:val="24"/>
                <w:lang w:eastAsia="en-US"/>
              </w:rPr>
              <w:t xml:space="preserve">2911 LaForce Blvd.  </w:t>
            </w:r>
          </w:p>
          <w:p w14:paraId="6DAD0398" w14:textId="13618D9F" w:rsidR="009911D8" w:rsidRPr="009911D8" w:rsidRDefault="009911D8" w:rsidP="009911D8">
            <w:pPr>
              <w:pStyle w:val="NoSpacing"/>
              <w:rPr>
                <w:rFonts w:ascii="Calibri" w:hAnsi="Calibri" w:cs="Calibri"/>
                <w:color w:val="auto"/>
                <w:sz w:val="24"/>
                <w:szCs w:val="24"/>
                <w:lang w:eastAsia="en-US"/>
              </w:rPr>
            </w:pPr>
            <w:r w:rsidRPr="009911D8">
              <w:rPr>
                <w:rFonts w:ascii="Calibri" w:hAnsi="Calibri" w:cs="Calibri"/>
                <w:color w:val="auto"/>
                <w:sz w:val="24"/>
                <w:szCs w:val="24"/>
                <w:lang w:eastAsia="en-US"/>
              </w:rPr>
              <w:t>Midland, TX 797</w:t>
            </w:r>
            <w:r w:rsidR="00DB4533">
              <w:rPr>
                <w:rFonts w:ascii="Calibri" w:hAnsi="Calibri" w:cs="Calibri"/>
                <w:color w:val="auto"/>
                <w:sz w:val="24"/>
                <w:szCs w:val="24"/>
                <w:lang w:eastAsia="en-US"/>
              </w:rPr>
              <w:t>06</w:t>
            </w:r>
          </w:p>
          <w:p w14:paraId="216FC1E0" w14:textId="77777777" w:rsidR="009911D8" w:rsidRPr="009911D8" w:rsidRDefault="009911D8" w:rsidP="009911D8">
            <w:pPr>
              <w:pStyle w:val="NoSpacing"/>
              <w:rPr>
                <w:rFonts w:ascii="Calibri" w:hAnsi="Calibri" w:cs="Calibri"/>
                <w:color w:val="auto"/>
                <w:sz w:val="24"/>
                <w:szCs w:val="24"/>
                <w:lang w:eastAsia="en-US"/>
              </w:rPr>
            </w:pPr>
            <w:r w:rsidRPr="009911D8">
              <w:rPr>
                <w:rFonts w:ascii="Calibri" w:hAnsi="Calibri" w:cs="Calibri"/>
                <w:color w:val="auto"/>
                <w:sz w:val="24"/>
                <w:szCs w:val="24"/>
                <w:lang w:eastAsia="en-US"/>
              </w:rPr>
              <w:t>Phone: 432-563-5239</w:t>
            </w:r>
          </w:p>
          <w:p w14:paraId="68372519" w14:textId="0D068FEA" w:rsidR="009911D8" w:rsidRPr="009911D8" w:rsidRDefault="009911D8" w:rsidP="009911D8">
            <w:pPr>
              <w:pStyle w:val="NoSpacing"/>
              <w:rPr>
                <w:rFonts w:ascii="Calibri" w:hAnsi="Calibri" w:cs="Calibri"/>
                <w:sz w:val="24"/>
                <w:szCs w:val="24"/>
                <w:lang w:eastAsia="en-US"/>
              </w:rPr>
            </w:pPr>
            <w:r w:rsidRPr="009911D8">
              <w:rPr>
                <w:rFonts w:ascii="Calibri" w:hAnsi="Calibri" w:cs="Calibri"/>
                <w:color w:val="auto"/>
                <w:sz w:val="24"/>
                <w:szCs w:val="24"/>
                <w:lang w:eastAsia="en-US"/>
              </w:rPr>
              <w:t xml:space="preserve">Email: </w:t>
            </w:r>
            <w:hyperlink r:id="rId12" w:history="1">
              <w:r w:rsidR="009D33D9" w:rsidRPr="00B1228F">
                <w:rPr>
                  <w:rStyle w:val="Hyperlink"/>
                </w:rPr>
                <w:t>yesmary.rodriguez</w:t>
              </w:r>
              <w:r w:rsidR="009D33D9" w:rsidRPr="00B1228F">
                <w:rPr>
                  <w:rStyle w:val="Hyperlink"/>
                  <w:rFonts w:ascii="Calibri" w:hAnsi="Calibri" w:cs="Calibri"/>
                  <w:sz w:val="24"/>
                  <w:szCs w:val="24"/>
                  <w:lang w:eastAsia="en-US"/>
                </w:rPr>
                <w:t>@workforcepb.org</w:t>
              </w:r>
            </w:hyperlink>
          </w:p>
          <w:p w14:paraId="5D62E23C" w14:textId="77777777" w:rsidR="009911D8" w:rsidRPr="009911D8" w:rsidRDefault="009911D8" w:rsidP="009911D8">
            <w:pPr>
              <w:keepNext/>
              <w:spacing w:before="0" w:after="0" w:line="240" w:lineRule="auto"/>
              <w:outlineLvl w:val="2"/>
              <w:rPr>
                <w:rFonts w:ascii="Calibri" w:eastAsia="Times New Roman" w:hAnsi="Calibri" w:cs="Calibri"/>
                <w:color w:val="auto"/>
                <w:kern w:val="0"/>
                <w:sz w:val="24"/>
                <w:szCs w:val="24"/>
                <w:highlight w:val="yellow"/>
                <w:lang w:eastAsia="en-US"/>
              </w:rPr>
            </w:pPr>
          </w:p>
          <w:p w14:paraId="2931BEBC" w14:textId="3EAB71CC" w:rsidR="00B103C5" w:rsidRPr="00B103C5" w:rsidRDefault="00B103C5" w:rsidP="00B103C5">
            <w:pPr>
              <w:keepNext/>
              <w:spacing w:before="0" w:after="0" w:line="240" w:lineRule="auto"/>
              <w:outlineLvl w:val="2"/>
              <w:rPr>
                <w:rFonts w:ascii="Calibri" w:eastAsia="Times New Roman" w:hAnsi="Calibri" w:cs="Calibri"/>
                <w:bCs/>
                <w:color w:val="auto"/>
                <w:kern w:val="0"/>
                <w:sz w:val="24"/>
                <w:szCs w:val="24"/>
                <w:lang w:eastAsia="en-US"/>
              </w:rPr>
            </w:pPr>
            <w:r w:rsidRPr="00B103C5">
              <w:rPr>
                <w:rFonts w:ascii="Calibri" w:eastAsia="Times New Roman" w:hAnsi="Calibri" w:cs="Calibri"/>
                <w:bCs/>
                <w:color w:val="auto"/>
                <w:kern w:val="0"/>
                <w:sz w:val="24"/>
                <w:szCs w:val="24"/>
                <w:lang w:eastAsia="en-US"/>
              </w:rPr>
              <w:t xml:space="preserve">Any questions regarding the Request for Quotation (RFQ) may be addressed by email to </w:t>
            </w:r>
            <w:r w:rsidR="004B350F">
              <w:rPr>
                <w:rFonts w:ascii="Calibri" w:eastAsia="Times New Roman" w:hAnsi="Calibri" w:cs="Calibri"/>
                <w:bCs/>
                <w:color w:val="auto"/>
                <w:kern w:val="0"/>
                <w:sz w:val="24"/>
                <w:szCs w:val="24"/>
                <w:lang w:eastAsia="en-US"/>
              </w:rPr>
              <w:t>Yesmary Rodriguez</w:t>
            </w:r>
            <w:r w:rsidRPr="00B103C5">
              <w:rPr>
                <w:rFonts w:ascii="Calibri" w:eastAsia="Times New Roman" w:hAnsi="Calibri" w:cs="Calibri"/>
                <w:bCs/>
                <w:color w:val="auto"/>
                <w:kern w:val="0"/>
                <w:sz w:val="24"/>
                <w:szCs w:val="24"/>
                <w:lang w:eastAsia="en-US"/>
              </w:rPr>
              <w:t xml:space="preserve"> at </w:t>
            </w:r>
            <w:hyperlink r:id="rId13" w:history="1">
              <w:r w:rsidR="009D33D9" w:rsidRPr="00B1228F">
                <w:rPr>
                  <w:rStyle w:val="Hyperlink"/>
                </w:rPr>
                <w:t>Yesmary.rodriguez</w:t>
              </w:r>
              <w:r w:rsidR="009D33D9" w:rsidRPr="00B1228F">
                <w:rPr>
                  <w:rStyle w:val="Hyperlink"/>
                  <w:rFonts w:ascii="Calibri" w:eastAsia="Times New Roman" w:hAnsi="Calibri" w:cs="Calibri"/>
                  <w:bCs/>
                  <w:kern w:val="0"/>
                  <w:sz w:val="24"/>
                  <w:szCs w:val="24"/>
                  <w:lang w:eastAsia="en-US"/>
                </w:rPr>
                <w:t>@workforcepb.org</w:t>
              </w:r>
            </w:hyperlink>
            <w:r w:rsidRPr="00B103C5">
              <w:rPr>
                <w:rFonts w:ascii="Calibri" w:eastAsia="Times New Roman" w:hAnsi="Calibri" w:cs="Calibri"/>
                <w:bCs/>
                <w:color w:val="auto"/>
                <w:kern w:val="0"/>
                <w:sz w:val="24"/>
                <w:szCs w:val="24"/>
                <w:lang w:eastAsia="en-US"/>
              </w:rPr>
              <w:t>. Questions and answers regarding the RFQ will be shared with all bidders known to be interested in submitting a proposal.</w:t>
            </w:r>
          </w:p>
          <w:p w14:paraId="0656BABC" w14:textId="25521FB8" w:rsidR="001B0C7B" w:rsidRPr="001B0C7B" w:rsidRDefault="001B0C7B" w:rsidP="00DB4533">
            <w:pPr>
              <w:keepNext/>
              <w:spacing w:before="0" w:after="0" w:line="240" w:lineRule="auto"/>
              <w:outlineLvl w:val="2"/>
              <w:rPr>
                <w:rFonts w:ascii="Calibri" w:eastAsia="Times New Roman" w:hAnsi="Calibri" w:cs="Calibri"/>
                <w:bCs/>
                <w:color w:val="auto"/>
                <w:kern w:val="0"/>
                <w:sz w:val="24"/>
                <w:szCs w:val="24"/>
                <w:lang w:eastAsia="en-US"/>
              </w:rPr>
            </w:pPr>
          </w:p>
        </w:tc>
      </w:tr>
    </w:tbl>
    <w:p w14:paraId="02335F5F" w14:textId="77777777" w:rsidR="00FD09AB" w:rsidRDefault="00FD09AB" w:rsidP="00FD09AB"/>
    <w:sectPr w:rsidR="00FD09AB" w:rsidSect="00DB4533">
      <w:headerReference w:type="default" r:id="rId14"/>
      <w:footerReference w:type="default" r:id="rId15"/>
      <w:pgSz w:w="12240" w:h="15840"/>
      <w:pgMar w:top="1440" w:right="1080" w:bottom="1440"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1237C" w14:textId="77777777" w:rsidR="00F51E39" w:rsidRDefault="00F51E39" w:rsidP="00D45945">
      <w:pPr>
        <w:spacing w:before="0" w:after="0" w:line="240" w:lineRule="auto"/>
      </w:pPr>
      <w:r>
        <w:separator/>
      </w:r>
    </w:p>
  </w:endnote>
  <w:endnote w:type="continuationSeparator" w:id="0">
    <w:p w14:paraId="44BBD1E3" w14:textId="77777777" w:rsidR="00F51E39" w:rsidRDefault="00F51E39"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E6F8" w14:textId="6B3121F4" w:rsidR="002642C3" w:rsidRDefault="002642C3" w:rsidP="002642C3">
    <w:pPr>
      <w:pStyle w:val="Footer"/>
      <w:tabs>
        <w:tab w:val="clear" w:pos="4680"/>
        <w:tab w:val="clear" w:pos="9360"/>
        <w:tab w:val="left" w:pos="20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C47A7" w14:textId="77777777" w:rsidR="00F51E39" w:rsidRDefault="00F51E39" w:rsidP="00D45945">
      <w:pPr>
        <w:spacing w:before="0" w:after="0" w:line="240" w:lineRule="auto"/>
      </w:pPr>
      <w:r>
        <w:separator/>
      </w:r>
    </w:p>
  </w:footnote>
  <w:footnote w:type="continuationSeparator" w:id="0">
    <w:p w14:paraId="4ED4415E" w14:textId="77777777" w:rsidR="00F51E39" w:rsidRDefault="00F51E39" w:rsidP="00D459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298"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7002"/>
    </w:tblGrid>
    <w:tr w:rsidR="00E834B7" w14:paraId="1627B28E" w14:textId="77777777" w:rsidTr="003F75B5">
      <w:trPr>
        <w:trHeight w:val="360"/>
      </w:trPr>
      <w:tc>
        <w:tcPr>
          <w:tcW w:w="4296" w:type="dxa"/>
        </w:tcPr>
        <w:p w14:paraId="652797F2" w14:textId="6FBDDEF4" w:rsidR="00E834B7" w:rsidRDefault="003F75B5">
          <w:pPr>
            <w:pStyle w:val="Header"/>
            <w:rPr>
              <w:noProof/>
              <w:color w:val="000000" w:themeColor="text1"/>
              <w:lang w:eastAsia="en-US"/>
            </w:rPr>
          </w:pPr>
          <w:r>
            <w:rPr>
              <w:noProof/>
              <w:color w:val="000000" w:themeColor="text1"/>
              <w:lang w:eastAsia="en-US"/>
            </w:rPr>
            <w:drawing>
              <wp:anchor distT="0" distB="0" distL="114300" distR="114300" simplePos="0" relativeHeight="251664384" behindDoc="1" locked="0" layoutInCell="1" allowOverlap="1" wp14:anchorId="621F3305" wp14:editId="715AD5D6">
                <wp:simplePos x="0" y="0"/>
                <wp:positionH relativeFrom="column">
                  <wp:posOffset>-64770</wp:posOffset>
                </wp:positionH>
                <wp:positionV relativeFrom="paragraph">
                  <wp:posOffset>3810</wp:posOffset>
                </wp:positionV>
                <wp:extent cx="2070735" cy="807720"/>
                <wp:effectExtent l="0" t="0" r="5715" b="0"/>
                <wp:wrapTight wrapText="bothSides">
                  <wp:wrapPolygon edited="0">
                    <wp:start x="0" y="1528"/>
                    <wp:lineTo x="0" y="20887"/>
                    <wp:lineTo x="21461" y="20887"/>
                    <wp:lineTo x="21461" y="1528"/>
                    <wp:lineTo x="0" y="1528"/>
                  </wp:wrapPolygon>
                </wp:wrapTight>
                <wp:docPr id="1517756618" name="Picture 1517756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735" cy="807720"/>
                        </a:xfrm>
                        <a:prstGeom prst="rect">
                          <a:avLst/>
                        </a:prstGeom>
                        <a:noFill/>
                      </pic:spPr>
                    </pic:pic>
                  </a:graphicData>
                </a:graphic>
                <wp14:sizeRelV relativeFrom="margin">
                  <wp14:pctHeight>0</wp14:pctHeight>
                </wp14:sizeRelV>
              </wp:anchor>
            </w:drawing>
          </w:r>
        </w:p>
      </w:tc>
      <w:tc>
        <w:tcPr>
          <w:tcW w:w="7002" w:type="dxa"/>
        </w:tcPr>
        <w:p w14:paraId="3AFCFAA0" w14:textId="57E35CE1" w:rsidR="00E834B7" w:rsidRDefault="00E834B7">
          <w:pPr>
            <w:pStyle w:val="Header"/>
            <w:rPr>
              <w:noProof/>
              <w:color w:val="000000" w:themeColor="text1"/>
              <w:lang w:eastAsia="en-US"/>
            </w:rPr>
          </w:pPr>
        </w:p>
      </w:tc>
    </w:tr>
  </w:tbl>
  <w:p w14:paraId="0BF9B0AE" w14:textId="49E9579C" w:rsidR="00D45945" w:rsidRDefault="00D45945" w:rsidP="003F75B5">
    <w:pPr>
      <w:pStyle w:val="Header"/>
      <w:tabs>
        <w:tab w:val="left" w:pos="3648"/>
        <w:tab w:val="right" w:pos="9360"/>
      </w:tabs>
      <w:jc w:val="left"/>
    </w:pPr>
    <w:r>
      <w:rPr>
        <w:noProof/>
        <w:color w:val="000000" w:themeColor="text1"/>
        <w:lang w:eastAsia="en-US"/>
      </w:rPr>
      <mc:AlternateContent>
        <mc:Choice Requires="wpg">
          <w:drawing>
            <wp:anchor distT="0" distB="0" distL="114300" distR="114300" simplePos="0" relativeHeight="251663360" behindDoc="1" locked="0" layoutInCell="1" allowOverlap="1" wp14:anchorId="5F7C0750" wp14:editId="128886DE">
              <wp:simplePos x="0" y="0"/>
              <wp:positionH relativeFrom="page">
                <wp:align>center</wp:align>
              </wp:positionH>
              <wp:positionV relativeFrom="page">
                <wp:align>center</wp:align>
              </wp:positionV>
              <wp:extent cx="7785630" cy="10063044"/>
              <wp:effectExtent l="19050" t="57150" r="17780" b="3302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5630" cy="10063044"/>
                        <a:chOff x="0" y="0"/>
                        <a:chExt cx="7785630" cy="10063044"/>
                      </a:xfrm>
                    </wpg:grpSpPr>
                    <wpg:grpSp>
                      <wpg:cNvPr id="10" name="Group 10"/>
                      <wpg:cNvGrpSpPr/>
                      <wpg:grpSpPr>
                        <a:xfrm>
                          <a:off x="0" y="0"/>
                          <a:ext cx="7780020" cy="1031241"/>
                          <a:chOff x="0" y="-2950"/>
                          <a:chExt cx="7780020" cy="1031650"/>
                        </a:xfrm>
                      </wpg:grpSpPr>
                      <wps:wsp>
                        <wps:cNvPr id="1" name="Rectangle 1"/>
                        <wps:cNvSpPr/>
                        <wps:spPr>
                          <a:xfrm>
                            <a:off x="0" y="-2950"/>
                            <a:ext cx="7772400" cy="342900"/>
                          </a:xfrm>
                          <a:prstGeom prst="rect">
                            <a:avLst/>
                          </a:prstGeom>
                          <a:solidFill>
                            <a:srgbClr val="002A7E"/>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bg1">
                              <a:lumMod val="65000"/>
                            </a:schemeClr>
                          </a:solid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 name="Group 12"/>
                      <wpg:cNvGrpSpPr/>
                      <wpg:grpSpPr>
                        <a:xfrm rot="10800000">
                          <a:off x="5630" y="9382125"/>
                          <a:ext cx="7780000" cy="680919"/>
                          <a:chOff x="0" y="-2950"/>
                          <a:chExt cx="7780000" cy="681190"/>
                        </a:xfrm>
                      </wpg:grpSpPr>
                      <wps:wsp>
                        <wps:cNvPr id="13" name="Rectangle 13"/>
                        <wps:cNvSpPr/>
                        <wps:spPr>
                          <a:xfrm>
                            <a:off x="0" y="-2950"/>
                            <a:ext cx="7772400" cy="3429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2"/>
                        <wps:cNvSpPr/>
                        <wps:spPr>
                          <a:xfrm>
                            <a:off x="2636500" y="13536"/>
                            <a:ext cx="5143500" cy="664704"/>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rgbClr val="002A7E"/>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101000</wp14:pctWidth>
              </wp14:sizeRelH>
              <wp14:sizeRelV relativeFrom="page">
                <wp14:pctHeight>101000</wp14:pctHeight>
              </wp14:sizeRelV>
            </wp:anchor>
          </w:drawing>
        </mc:Choice>
        <mc:Fallback>
          <w:pict>
            <v:group w14:anchorId="565BA7B8" id="Group 3" o:spid="_x0000_s1026" alt="&quot;&quot;" style="position:absolute;margin-left:0;margin-top:0;width:613.05pt;height:792.35pt;z-index:-251653120;mso-width-percent:1010;mso-height-percent:1010;mso-position-horizontal:center;mso-position-horizontal-relative:page;mso-position-vertical:center;mso-position-vertical-relative:page;mso-width-percent:1010;mso-height-percent:1010" coordsize="77856,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">
              <v:group id="Group 10" o:spid="_x0000_s1027" style="position:absolute;width:77800;height:10312"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 o:spid="_x0000_s1028"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" fillcolor="#002a7e" stroked="f"/>
                <v:shape id="Rectangle 2" o:spid="_x0000_s1029"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" path="m,l4000500,r,800100l792480,800100,,xe" fillcolor="#a5a5a5 [2092]" stroked="f" strokeweight="1pt">
                  <v:stroke joinstyle="miter"/>
                  <v:shadow on="t" color="black" opacity="26214f" origin=".5" offset="-3pt,0"/>
                  <v:path arrowok="t" o:connecttype="custom" o:connectlocs="0,0;5143500,0;5143500,1028700;1018903,1028700;0,0" o:connectangles="0,0,0,0,0"/>
                </v:shape>
              </v:group>
              <v:group id="Group 12" o:spid="_x0000_s1030" style="position:absolute;left:56;top:93821;width:77800;height:6809;rotation:180" coordorigin=",-29" coordsize="77800,6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">
                <v:rect id="Rectangle 13" o:spid="_x0000_s1031"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" fillcolor="#a5a5a5 [2092]" stroked="f" strokeweight="1pt"/>
                <v:shape id="Rectangle 2" o:spid="_x0000_s1032" style="position:absolute;left:26365;top:135;width:51435;height:664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" path="m,l4000500,r,800100l792480,800100,,xe" fillcolor="#002a7e" stroked="f" strokeweight="1pt">
                  <v:stroke joinstyle="miter"/>
                  <v:shadow on="t" color="black" opacity="26214f" origin="-.5" offset="3pt,0"/>
                  <v:path arrowok="t" o:connecttype="custom" o:connectlocs="0,0;5143500,0;5143500,664704;1018903,664704;0,0" o:connectangles="0,0,0,0,0"/>
                </v:shape>
              </v:group>
              <w10:wrap anchorx="page" anchory="page"/>
            </v:group>
          </w:pict>
        </mc:Fallback>
      </mc:AlternateContent>
    </w:r>
    <w:r w:rsidRPr="00615018">
      <w:rPr>
        <w:noProof/>
        <w:color w:val="000000" w:themeColor="text1"/>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BE"/>
    <w:multiLevelType w:val="hybridMultilevel"/>
    <w:tmpl w:val="2E3408CA"/>
    <w:lvl w:ilvl="0" w:tplc="04090019">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0B1C51B7"/>
    <w:multiLevelType w:val="hybridMultilevel"/>
    <w:tmpl w:val="88EA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F698B"/>
    <w:multiLevelType w:val="hybridMultilevel"/>
    <w:tmpl w:val="A6A0ED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B1327"/>
    <w:multiLevelType w:val="hybridMultilevel"/>
    <w:tmpl w:val="9334B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DE40D7"/>
    <w:multiLevelType w:val="hybridMultilevel"/>
    <w:tmpl w:val="5BD0B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B112AD"/>
    <w:multiLevelType w:val="hybridMultilevel"/>
    <w:tmpl w:val="3488D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D2369A0"/>
    <w:multiLevelType w:val="hybridMultilevel"/>
    <w:tmpl w:val="EF08B1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44223516">
    <w:abstractNumId w:val="0"/>
  </w:num>
  <w:num w:numId="2" w16cid:durableId="8678846">
    <w:abstractNumId w:val="1"/>
  </w:num>
  <w:num w:numId="3" w16cid:durableId="1836335258">
    <w:abstractNumId w:val="3"/>
  </w:num>
  <w:num w:numId="4" w16cid:durableId="684358413">
    <w:abstractNumId w:val="5"/>
  </w:num>
  <w:num w:numId="5" w16cid:durableId="1042171102">
    <w:abstractNumId w:val="2"/>
  </w:num>
  <w:num w:numId="6" w16cid:durableId="524056116">
    <w:abstractNumId w:val="6"/>
  </w:num>
  <w:num w:numId="7" w16cid:durableId="1295911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EB"/>
    <w:rsid w:val="00025FFA"/>
    <w:rsid w:val="000660EB"/>
    <w:rsid w:val="00083BAA"/>
    <w:rsid w:val="000B4FE6"/>
    <w:rsid w:val="000B7821"/>
    <w:rsid w:val="000C358E"/>
    <w:rsid w:val="00152FAB"/>
    <w:rsid w:val="00153F7C"/>
    <w:rsid w:val="001766D6"/>
    <w:rsid w:val="001A56B4"/>
    <w:rsid w:val="001A6A02"/>
    <w:rsid w:val="001B0C7B"/>
    <w:rsid w:val="001C021C"/>
    <w:rsid w:val="001C3630"/>
    <w:rsid w:val="0025090C"/>
    <w:rsid w:val="0025214C"/>
    <w:rsid w:val="00260E53"/>
    <w:rsid w:val="002642C3"/>
    <w:rsid w:val="00283918"/>
    <w:rsid w:val="002A2C98"/>
    <w:rsid w:val="002E54FB"/>
    <w:rsid w:val="00300CF6"/>
    <w:rsid w:val="00314C28"/>
    <w:rsid w:val="003444BE"/>
    <w:rsid w:val="00355886"/>
    <w:rsid w:val="00370EE1"/>
    <w:rsid w:val="003936EF"/>
    <w:rsid w:val="003B66EE"/>
    <w:rsid w:val="003E24DF"/>
    <w:rsid w:val="003F75B5"/>
    <w:rsid w:val="0044600B"/>
    <w:rsid w:val="004A2B0D"/>
    <w:rsid w:val="004A4DFA"/>
    <w:rsid w:val="004B350F"/>
    <w:rsid w:val="00563742"/>
    <w:rsid w:val="00564809"/>
    <w:rsid w:val="00596F42"/>
    <w:rsid w:val="00597E25"/>
    <w:rsid w:val="005C2210"/>
    <w:rsid w:val="00615018"/>
    <w:rsid w:val="0062123A"/>
    <w:rsid w:val="00646E75"/>
    <w:rsid w:val="00670473"/>
    <w:rsid w:val="00671EB6"/>
    <w:rsid w:val="00681B6C"/>
    <w:rsid w:val="006F5576"/>
    <w:rsid w:val="006F6F10"/>
    <w:rsid w:val="007057A4"/>
    <w:rsid w:val="00706923"/>
    <w:rsid w:val="00721E51"/>
    <w:rsid w:val="00726D58"/>
    <w:rsid w:val="00756FFB"/>
    <w:rsid w:val="007800CB"/>
    <w:rsid w:val="00783E79"/>
    <w:rsid w:val="007870E7"/>
    <w:rsid w:val="00791DE8"/>
    <w:rsid w:val="007B5AE8"/>
    <w:rsid w:val="007F5192"/>
    <w:rsid w:val="008243A4"/>
    <w:rsid w:val="00845114"/>
    <w:rsid w:val="008502C7"/>
    <w:rsid w:val="0086271E"/>
    <w:rsid w:val="0089060C"/>
    <w:rsid w:val="00890846"/>
    <w:rsid w:val="008975E7"/>
    <w:rsid w:val="008C4DD0"/>
    <w:rsid w:val="00901068"/>
    <w:rsid w:val="00975059"/>
    <w:rsid w:val="00985499"/>
    <w:rsid w:val="009911D8"/>
    <w:rsid w:val="009C1E3D"/>
    <w:rsid w:val="009D33D9"/>
    <w:rsid w:val="00A11A20"/>
    <w:rsid w:val="00A324EA"/>
    <w:rsid w:val="00A36C8D"/>
    <w:rsid w:val="00A43567"/>
    <w:rsid w:val="00A937E2"/>
    <w:rsid w:val="00A96CF8"/>
    <w:rsid w:val="00AA1854"/>
    <w:rsid w:val="00AB4269"/>
    <w:rsid w:val="00AB608B"/>
    <w:rsid w:val="00AC45EF"/>
    <w:rsid w:val="00AC525F"/>
    <w:rsid w:val="00B103C5"/>
    <w:rsid w:val="00B50294"/>
    <w:rsid w:val="00B94C13"/>
    <w:rsid w:val="00BB05CD"/>
    <w:rsid w:val="00BB1951"/>
    <w:rsid w:val="00BD070A"/>
    <w:rsid w:val="00C70786"/>
    <w:rsid w:val="00C8222A"/>
    <w:rsid w:val="00CD3744"/>
    <w:rsid w:val="00CF73B7"/>
    <w:rsid w:val="00D34252"/>
    <w:rsid w:val="00D45945"/>
    <w:rsid w:val="00D505C4"/>
    <w:rsid w:val="00D5770F"/>
    <w:rsid w:val="00D603A1"/>
    <w:rsid w:val="00D66593"/>
    <w:rsid w:val="00D83E34"/>
    <w:rsid w:val="00DA63CB"/>
    <w:rsid w:val="00DB4533"/>
    <w:rsid w:val="00DD7C34"/>
    <w:rsid w:val="00DE0907"/>
    <w:rsid w:val="00E13ADE"/>
    <w:rsid w:val="00E205C5"/>
    <w:rsid w:val="00E27B46"/>
    <w:rsid w:val="00E4543F"/>
    <w:rsid w:val="00E55D74"/>
    <w:rsid w:val="00E6540C"/>
    <w:rsid w:val="00E81E2A"/>
    <w:rsid w:val="00E834B7"/>
    <w:rsid w:val="00EE0952"/>
    <w:rsid w:val="00F51E39"/>
    <w:rsid w:val="00F70FB5"/>
    <w:rsid w:val="00F71108"/>
    <w:rsid w:val="00F84D71"/>
    <w:rsid w:val="00F97DAD"/>
    <w:rsid w:val="00FD09AB"/>
    <w:rsid w:val="00FE0F43"/>
    <w:rsid w:val="00FE77EC"/>
    <w:rsid w:val="00FF6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5DAD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D45945"/>
    <w:pPr>
      <w:spacing w:before="40" w:after="160" w:line="288" w:lineRule="auto"/>
    </w:pPr>
    <w:rPr>
      <w:rFonts w:eastAsiaTheme="minorHAnsi"/>
      <w:color w:val="595959" w:themeColor="text1" w:themeTint="A6"/>
      <w:kern w:val="20"/>
      <w:sz w:val="20"/>
      <w:szCs w:val="20"/>
    </w:rPr>
  </w:style>
  <w:style w:type="paragraph" w:styleId="Heading1">
    <w:name w:val="heading 1"/>
    <w:basedOn w:val="Normal"/>
    <w:next w:val="Normal"/>
    <w:link w:val="Heading1Char"/>
    <w:uiPriority w:val="8"/>
    <w:unhideWhenUsed/>
    <w:qFormat/>
    <w:rsid w:val="003E24DF"/>
    <w:pPr>
      <w:spacing w:before="0" w:after="360" w:line="240" w:lineRule="auto"/>
      <w:contextualSpacing/>
      <w:outlineLvl w:val="0"/>
    </w:pPr>
    <w:rPr>
      <w:rFonts w:asciiTheme="majorHAnsi" w:eastAsiaTheme="majorEastAsia" w:hAnsiTheme="majorHAnsi" w:cstheme="majorBidi"/>
      <w:caps/>
      <w:color w:val="729928"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72992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729928" w:themeColor="accent1" w:themeShade="BF"/>
      <w:kern w:val="20"/>
      <w:sz w:val="20"/>
      <w:szCs w:val="20"/>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p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rPr>
      <w:b/>
      <w:bCs/>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semiHidden/>
    <w:rsid w:val="003E24DF"/>
    <w:pPr>
      <w:spacing w:after="0" w:line="240" w:lineRule="auto"/>
      <w:jc w:val="right"/>
    </w:p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uiPriority w:val="1"/>
    <w:semiHidden/>
    <w:qFormat/>
    <w:rsid w:val="003E24DF"/>
    <w:rPr>
      <w:b/>
      <w:bCs/>
    </w:rPr>
  </w:style>
  <w:style w:type="paragraph" w:customStyle="1" w:styleId="ContactInfo">
    <w:name w:val="Contact Info"/>
    <w:basedOn w:val="Normal"/>
    <w:uiPriority w:val="1"/>
    <w:qFormat/>
    <w:rsid w:val="003E24DF"/>
    <w:pPr>
      <w:spacing w:before="0" w:after="0"/>
    </w:p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729928"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2C98"/>
    <w:rPr>
      <w:rFonts w:eastAsiaTheme="minorHAnsi"/>
      <w:color w:val="595959" w:themeColor="text1" w:themeTint="A6"/>
      <w:kern w:val="20"/>
      <w:sz w:val="20"/>
      <w:szCs w:val="20"/>
    </w:rPr>
  </w:style>
  <w:style w:type="character" w:styleId="Hyperlink">
    <w:name w:val="Hyperlink"/>
    <w:basedOn w:val="DefaultParagraphFont"/>
    <w:uiPriority w:val="99"/>
    <w:unhideWhenUsed/>
    <w:rsid w:val="00152FAB"/>
    <w:rPr>
      <w:color w:val="EE7B08" w:themeColor="hyperlink"/>
      <w:u w:val="single"/>
    </w:rPr>
  </w:style>
  <w:style w:type="character" w:styleId="UnresolvedMention">
    <w:name w:val="Unresolved Mention"/>
    <w:basedOn w:val="DefaultParagraphFont"/>
    <w:uiPriority w:val="99"/>
    <w:semiHidden/>
    <w:rsid w:val="00152FAB"/>
    <w:rPr>
      <w:color w:val="605E5C"/>
      <w:shd w:val="clear" w:color="auto" w:fill="E1DFDD"/>
    </w:rPr>
  </w:style>
  <w:style w:type="table" w:customStyle="1" w:styleId="TableGrid1">
    <w:name w:val="Table Grid1"/>
    <w:basedOn w:val="TableNormal"/>
    <w:next w:val="TableGrid"/>
    <w:uiPriority w:val="39"/>
    <w:rsid w:val="001B0C7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rsid w:val="001C3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esmary.rodriguez@workforcepb.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esmary.rodriguez@workforcepb.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rkforcepb.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yescr1\AppData\Roaming\Microsoft\Templates\Bold%20logo%20letterhead.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CDF2B-AA59-4FA2-A88B-4D31E344BDFB}">
  <ds:schemaRefs>
    <ds:schemaRef ds:uri="http://schemas.openxmlformats.org/officeDocument/2006/bibliography"/>
  </ds:schemaRefs>
</ds:datastoreItem>
</file>

<file path=customXml/itemProps2.xml><?xml version="1.0" encoding="utf-8"?>
<ds:datastoreItem xmlns:ds="http://schemas.openxmlformats.org/officeDocument/2006/customXml" ds:itemID="{172A20CA-2FAB-4D68-B6A9-42A0A122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71769F56-719A-4D83-852D-005D12497F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Bold logo letterhead</Template>
  <TotalTime>0</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2026-06-22T21:09:00Z</dcterms:created>
  <dcterms:modified xsi:type="dcterms:W3CDTF">2026-06-22T21:09:00Z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61186a10-8b6d-460e-b411-8c1baf6e2b27</vt:lpwstr>
  </property>
</Properties>
</file>